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F3BB" w14:textId="77777777" w:rsidR="00E172E7" w:rsidRPr="00B753B8" w:rsidRDefault="001879A8" w:rsidP="006F5BE1">
      <w:pPr>
        <w:jc w:val="center"/>
        <w:rPr>
          <w:rFonts w:cs="Arial"/>
        </w:rPr>
      </w:pPr>
      <w:r w:rsidRPr="00B753B8">
        <w:rPr>
          <w:rFonts w:cs="Arial"/>
        </w:rPr>
        <w:t>UITTREKSEL UIT HET RE</w:t>
      </w:r>
      <w:smartTag w:uri="urn:schemas-microsoft-com:office:smarttags" w:element="PersonName">
        <w:r w:rsidRPr="00B753B8">
          <w:rPr>
            <w:rFonts w:cs="Arial"/>
          </w:rPr>
          <w:t>GIS</w:t>
        </w:r>
      </w:smartTag>
      <w:r w:rsidRPr="00B753B8">
        <w:rPr>
          <w:rFonts w:cs="Arial"/>
        </w:rPr>
        <w:t xml:space="preserve">TER DER BERAADSLAGINGEN VAN </w:t>
      </w:r>
      <w:r w:rsidR="00BA651E">
        <w:rPr>
          <w:rFonts w:cs="Arial"/>
        </w:rPr>
        <w:t>DE GEMEENTERAAD</w:t>
      </w:r>
      <w:r w:rsidRPr="00B753B8">
        <w:rPr>
          <w:rFonts w:cs="Arial"/>
        </w:rPr>
        <w:t xml:space="preserve"> VAN DE STAD IEPER</w:t>
      </w:r>
    </w:p>
    <w:p w14:paraId="26F23084" w14:textId="77777777" w:rsidR="005B396D" w:rsidRPr="00B753B8" w:rsidRDefault="005B396D" w:rsidP="005B396D">
      <w:pPr>
        <w:pBdr>
          <w:bottom w:val="single" w:sz="4" w:space="1" w:color="auto"/>
        </w:pBdr>
        <w:rPr>
          <w:rFonts w:cs="Arial"/>
        </w:rPr>
      </w:pPr>
    </w:p>
    <w:p w14:paraId="343BFADD" w14:textId="77777777" w:rsidR="005B396D" w:rsidRPr="00B753B8" w:rsidRDefault="005B396D" w:rsidP="00D82A72">
      <w:pPr>
        <w:rPr>
          <w:rFonts w:cs="Arial"/>
        </w:rPr>
      </w:pPr>
    </w:p>
    <w:p w14:paraId="7C13D1FD" w14:textId="77777777" w:rsidR="00E172E7" w:rsidRPr="00B753B8" w:rsidRDefault="001879A8" w:rsidP="0020387A">
      <w:pPr>
        <w:jc w:val="center"/>
        <w:rPr>
          <w:rFonts w:cs="Arial"/>
        </w:rPr>
      </w:pPr>
      <w:r w:rsidRPr="00B753B8">
        <w:rPr>
          <w:rFonts w:cs="Arial"/>
        </w:rPr>
        <w:t xml:space="preserve">Zitting van </w:t>
      </w:r>
      <w:r w:rsidR="00E13602">
        <w:rPr>
          <w:rFonts w:cs="Arial"/>
          <w:noProof/>
          <w:color w:val="000000"/>
        </w:rPr>
        <w:t>5 oktober 2020</w:t>
      </w:r>
    </w:p>
    <w:p w14:paraId="1F6BD1B8" w14:textId="77777777" w:rsidR="00E172E7" w:rsidRPr="00B753B8" w:rsidRDefault="00E172E7" w:rsidP="00D82A72">
      <w:pPr>
        <w:rPr>
          <w:rFonts w:cs="Arial"/>
        </w:rPr>
      </w:pPr>
    </w:p>
    <w:p w14:paraId="06594E99" w14:textId="77777777" w:rsidR="00AD0F72" w:rsidRPr="00B753B8" w:rsidRDefault="00E13602" w:rsidP="00D82A72">
      <w:pPr>
        <w:rPr>
          <w:rFonts w:cs="Arial"/>
          <w:noProof/>
        </w:rPr>
      </w:pPr>
      <w:r>
        <w:rPr>
          <w:rFonts w:cs="Arial"/>
          <w:noProof/>
        </w:rPr>
        <w:t xml:space="preserve">Aanwezig:Ann-Sophie Himpe, </w:t>
      </w:r>
      <w:r w:rsidR="00DC1821">
        <w:rPr>
          <w:rFonts w:cs="Arial"/>
          <w:noProof/>
        </w:rPr>
        <w:t>Voorzitter</w:t>
      </w:r>
    </w:p>
    <w:p w14:paraId="2B28F363" w14:textId="77777777" w:rsidR="00DC1821" w:rsidRDefault="001879A8" w:rsidP="00D82A72">
      <w:pPr>
        <w:rPr>
          <w:rFonts w:cs="Arial"/>
        </w:rPr>
      </w:pPr>
      <w:r>
        <w:rPr>
          <w:rFonts w:cs="Arial"/>
          <w:noProof/>
        </w:rPr>
        <w:t>Emmily Talpe, Burgemeester</w:t>
      </w:r>
    </w:p>
    <w:p w14:paraId="5D0DF275" w14:textId="77777777" w:rsidR="00DC1821" w:rsidRDefault="001879A8" w:rsidP="00D82A72">
      <w:pPr>
        <w:rPr>
          <w:rFonts w:cs="Arial"/>
        </w:rPr>
      </w:pPr>
      <w:r>
        <w:rPr>
          <w:rFonts w:cs="Arial"/>
          <w:noProof/>
        </w:rPr>
        <w:t xml:space="preserve">Philip Bolle, Patrick Benoot, Ives Goudeseune, Valentijn </w:t>
      </w:r>
      <w:r>
        <w:rPr>
          <w:rFonts w:cs="Arial"/>
          <w:noProof/>
        </w:rPr>
        <w:t>Despeghel, Diego Desmadryl, Dimitry Soenen, Eva Ryde, Schepenen</w:t>
      </w:r>
    </w:p>
    <w:p w14:paraId="7B1B5601" w14:textId="77777777" w:rsidR="00DC1821" w:rsidRDefault="001879A8" w:rsidP="00D82A72">
      <w:pPr>
        <w:rPr>
          <w:rFonts w:cs="Arial"/>
        </w:rPr>
      </w:pPr>
      <w:r>
        <w:rPr>
          <w:rFonts w:cs="Arial"/>
          <w:noProof/>
        </w:rPr>
        <w:t>Thijs Descamps, Sarah Bouton, Gaetan Dumoulin, Isabelle Duquesne, Edouard Wallays, Evelyn Bouchaert, Jan Delie, Katrien Desomer, Jo Baert, Jan Breyne, Peter De Groote, Stephaan De Roo, Miet Du</w:t>
      </w:r>
      <w:r>
        <w:rPr>
          <w:rFonts w:cs="Arial"/>
          <w:noProof/>
        </w:rPr>
        <w:t>rnez, Jan Laurens, Stefaan Williams, Jordy Sabels, Sam Vancayseele, Nancy Six, Saskia Dehollander, Hans Feys, Miguel Gheysens, Raadsleden</w:t>
      </w:r>
    </w:p>
    <w:p w14:paraId="62BF6CF5" w14:textId="77777777" w:rsidR="00AD0F72" w:rsidRPr="00B753B8" w:rsidRDefault="00DC1821" w:rsidP="00D82A72">
      <w:pPr>
        <w:rPr>
          <w:rFonts w:cs="Arial"/>
          <w:noProof/>
        </w:rPr>
      </w:pPr>
      <w:r>
        <w:rPr>
          <w:rFonts w:cs="Arial"/>
          <w:noProof/>
        </w:rPr>
        <w:t>Stefan Depraetere, Algemeen directeur</w:t>
      </w:r>
    </w:p>
    <w:p w14:paraId="64C3D1F0" w14:textId="77777777" w:rsidR="00AD0F72" w:rsidRDefault="00E13602" w:rsidP="00266258">
      <w:pPr>
        <w:pBdr>
          <w:bottom w:val="single" w:sz="4" w:space="1" w:color="auto"/>
        </w:pBdr>
        <w:rPr>
          <w:rFonts w:cs="Arial"/>
        </w:rPr>
      </w:pPr>
      <w:r>
        <w:rPr>
          <w:rFonts w:cs="Arial"/>
          <w:noProof/>
        </w:rPr>
        <w:t xml:space="preserve">Verontschuldigd: Andy Verkruysse, </w:t>
      </w:r>
      <w:r w:rsidR="00DC1821">
        <w:rPr>
          <w:rFonts w:cs="Arial"/>
          <w:noProof/>
        </w:rPr>
        <w:t>Raadslid</w:t>
      </w:r>
    </w:p>
    <w:p w14:paraId="4759C359" w14:textId="77777777" w:rsidR="00B74C2A" w:rsidRPr="00B753B8" w:rsidRDefault="00B74C2A" w:rsidP="00266258">
      <w:pPr>
        <w:pBdr>
          <w:bottom w:val="single" w:sz="4" w:space="1" w:color="auto"/>
        </w:pBdr>
        <w:rPr>
          <w:rFonts w:cs="Arial"/>
        </w:rPr>
      </w:pPr>
    </w:p>
    <w:p w14:paraId="59A7FB08" w14:textId="77777777" w:rsidR="00266258" w:rsidRDefault="00266258" w:rsidP="00D82A72">
      <w:pPr>
        <w:rPr>
          <w:rFonts w:cs="Arial"/>
        </w:rPr>
      </w:pPr>
    </w:p>
    <w:p w14:paraId="1C56499C" w14:textId="77777777" w:rsidR="0008297A" w:rsidRPr="00B753B8" w:rsidRDefault="0008297A" w:rsidP="00D82A7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85"/>
      </w:tblGrid>
      <w:tr w:rsidR="005A222D" w14:paraId="571C93D7" w14:textId="77777777" w:rsidTr="006715AB">
        <w:trPr>
          <w:trHeight w:val="399"/>
        </w:trPr>
        <w:tc>
          <w:tcPr>
            <w:tcW w:w="2093" w:type="dxa"/>
            <w:shd w:val="clear" w:color="auto" w:fill="auto"/>
            <w:vAlign w:val="center"/>
          </w:tcPr>
          <w:p w14:paraId="3552A822" w14:textId="77777777" w:rsidR="006715AB" w:rsidRPr="00C712E1" w:rsidRDefault="00E13602" w:rsidP="006715AB">
            <w:pPr>
              <w:rPr>
                <w:rFonts w:cs="Arial"/>
                <w:b/>
                <w:color w:val="000000"/>
              </w:rPr>
            </w:pPr>
            <w:r>
              <w:rPr>
                <w:rFonts w:cs="Arial"/>
                <w:b/>
                <w:noProof/>
                <w:color w:val="000000"/>
              </w:rPr>
              <w:t>GR/2020</w:t>
            </w:r>
            <w:r w:rsidR="001879A8" w:rsidRPr="00C712E1">
              <w:rPr>
                <w:rFonts w:cs="Arial"/>
                <w:b/>
                <w:noProof/>
                <w:color w:val="000000"/>
              </w:rPr>
              <w:t>/277</w:t>
            </w:r>
            <w:r w:rsidR="001879A8" w:rsidRPr="00C712E1">
              <w:rPr>
                <w:rFonts w:cs="Arial"/>
                <w:b/>
                <w:color w:val="000000"/>
              </w:rPr>
              <w:t xml:space="preserve"> </w:t>
            </w:r>
          </w:p>
        </w:tc>
        <w:tc>
          <w:tcPr>
            <w:tcW w:w="7185" w:type="dxa"/>
            <w:shd w:val="clear" w:color="auto" w:fill="auto"/>
            <w:vAlign w:val="center"/>
          </w:tcPr>
          <w:p w14:paraId="3F08FE9D" w14:textId="77777777" w:rsidR="006715AB" w:rsidRPr="00B753B8" w:rsidRDefault="00E13602" w:rsidP="00AB7492">
            <w:pPr>
              <w:rPr>
                <w:rFonts w:cs="Arial"/>
                <w:b/>
                <w:color w:val="000000"/>
              </w:rPr>
            </w:pPr>
            <w:r>
              <w:rPr>
                <w:rFonts w:cs="Arial"/>
                <w:b/>
                <w:noProof/>
                <w:color w:val="000000"/>
              </w:rPr>
              <w:t>Verordening betreffende</w:t>
            </w:r>
            <w:r w:rsidR="001879A8" w:rsidRPr="00B753B8">
              <w:rPr>
                <w:rFonts w:cs="Arial"/>
                <w:b/>
                <w:noProof/>
                <w:color w:val="000000"/>
              </w:rPr>
              <w:t xml:space="preserve"> winkels, nachtwinkels en private bureaus voor telecommunicatie - Goedkeuring reglement</w:t>
            </w:r>
          </w:p>
        </w:tc>
      </w:tr>
    </w:tbl>
    <w:p w14:paraId="7E6091E4" w14:textId="77777777" w:rsidR="006F5BE1" w:rsidRPr="00B753B8" w:rsidRDefault="006F5BE1" w:rsidP="006F5BE1">
      <w:pPr>
        <w:tabs>
          <w:tab w:val="left" w:pos="709"/>
          <w:tab w:val="left" w:pos="4942"/>
        </w:tabs>
        <w:rPr>
          <w:rFonts w:cs="Arial"/>
          <w:color w:val="000000"/>
          <w:szCs w:val="22"/>
        </w:rPr>
      </w:pPr>
    </w:p>
    <w:p w14:paraId="59C9E285" w14:textId="77777777" w:rsidR="00831CCD" w:rsidRPr="00B753B8" w:rsidRDefault="00831CCD">
      <w:pPr>
        <w:rPr>
          <w:rFonts w:cs="Arial"/>
        </w:rPr>
      </w:pPr>
    </w:p>
    <w:p w14:paraId="3103EA8C" w14:textId="77777777" w:rsidR="006839DF" w:rsidRPr="00C712E1" w:rsidRDefault="005B396D" w:rsidP="00C712E1">
      <w:pPr>
        <w:spacing w:after="60"/>
        <w:ind w:left="992" w:hanging="992"/>
        <w:rPr>
          <w:rFonts w:cs="Arial"/>
          <w:u w:val="single"/>
        </w:rPr>
      </w:pPr>
      <w:r w:rsidRPr="00C712E1">
        <w:rPr>
          <w:rFonts w:cs="Arial"/>
          <w:u w:val="single"/>
        </w:rPr>
        <w:t>OVERWEGEND GEDEELTE</w:t>
      </w:r>
    </w:p>
    <w:p w14:paraId="7E49DBB7" w14:textId="77777777" w:rsidR="006D585E" w:rsidRPr="00117EC3" w:rsidRDefault="001879A8" w:rsidP="006D585E">
      <w:pPr>
        <w:pStyle w:val="Tekstvaklabel"/>
      </w:pPr>
      <w:r>
        <w:rPr>
          <w:noProof/>
        </w:rPr>
        <w:t>Juridische grondslag en bevoegdheden</w:t>
      </w:r>
    </w:p>
    <w:p w14:paraId="727EFA08" w14:textId="77777777" w:rsidR="006D585E" w:rsidRDefault="001879A8">
      <w:pPr>
        <w:rPr>
          <w:rFonts w:cs="Arial"/>
          <w:noProof/>
        </w:rPr>
      </w:pPr>
      <w:r>
        <w:rPr>
          <w:rFonts w:cs="Arial"/>
          <w:noProof/>
        </w:rPr>
        <w:t xml:space="preserve">Decreet Lokaal Bestuur van 22 december 2017 (B.S. 15 februari 2018), in het bijzonder de </w:t>
      </w:r>
      <w:r>
        <w:rPr>
          <w:rFonts w:cs="Arial"/>
          <w:noProof/>
        </w:rPr>
        <w:t>artikelen 2, 40 en 41;</w:t>
      </w:r>
    </w:p>
    <w:p w14:paraId="0C4AFD2B" w14:textId="77777777" w:rsidR="006D585E" w:rsidRDefault="001879A8">
      <w:pPr>
        <w:rPr>
          <w:rFonts w:cs="Arial"/>
          <w:noProof/>
        </w:rPr>
      </w:pPr>
      <w:r>
        <w:rPr>
          <w:rFonts w:cs="Arial"/>
          <w:noProof/>
        </w:rPr>
        <w:t>Bestuursdecreet van 7 december 2018 (B.S. 19 december 2018);</w:t>
      </w:r>
    </w:p>
    <w:p w14:paraId="33DF22A1" w14:textId="77777777" w:rsidR="006D585E" w:rsidRDefault="001879A8">
      <w:pPr>
        <w:rPr>
          <w:rFonts w:cs="Arial"/>
          <w:noProof/>
        </w:rPr>
      </w:pPr>
      <w:r>
        <w:rPr>
          <w:rFonts w:cs="Arial"/>
          <w:noProof/>
        </w:rPr>
        <w:t>Wet van 10 november 2006 betreffende de openingsuren in handel, ambacht en dienstverlening, meer bepaald de artikelen 6 en 18; </w:t>
      </w:r>
    </w:p>
    <w:p w14:paraId="12404352" w14:textId="77777777" w:rsidR="006D585E" w:rsidRDefault="001879A8">
      <w:pPr>
        <w:rPr>
          <w:rFonts w:cs="Arial"/>
          <w:noProof/>
        </w:rPr>
      </w:pPr>
      <w:r>
        <w:rPr>
          <w:rFonts w:cs="Arial"/>
          <w:noProof/>
        </w:rPr>
        <w:t>De zonale en lokale politieverordeningen.</w:t>
      </w:r>
    </w:p>
    <w:p w14:paraId="4663698B" w14:textId="77777777" w:rsidR="006F5BE1" w:rsidRPr="00117EC3" w:rsidRDefault="00E13602" w:rsidP="00117EC3">
      <w:pPr>
        <w:pStyle w:val="Tekstvaklabel"/>
      </w:pPr>
      <w:r>
        <w:rPr>
          <w:noProof/>
        </w:rPr>
        <w:t>Feiten, context en informatie</w:t>
      </w:r>
    </w:p>
    <w:p w14:paraId="6ED4E1A5" w14:textId="77777777" w:rsidR="00E13602" w:rsidRDefault="001879A8">
      <w:pPr>
        <w:rPr>
          <w:rFonts w:cs="Arial"/>
          <w:noProof/>
        </w:rPr>
      </w:pPr>
      <w:r>
        <w:rPr>
          <w:rFonts w:cs="Arial"/>
          <w:noProof/>
        </w:rPr>
        <w:t>Het stadsbestuur erkent dat nachtwinkels voorzien in een socio-economische behoefte van de moderne consument, omdat ze het mogelijk maken om nog aankopen te doen buiten de normale openingsuren. </w:t>
      </w:r>
    </w:p>
    <w:p w14:paraId="77E16336" w14:textId="77777777" w:rsidR="00E13602" w:rsidRDefault="001879A8">
      <w:pPr>
        <w:rPr>
          <w:rFonts w:cs="Arial"/>
          <w:noProof/>
        </w:rPr>
      </w:pPr>
      <w:r>
        <w:rPr>
          <w:rFonts w:cs="Arial"/>
          <w:noProof/>
        </w:rPr>
        <w:t>In de praktijk blijkt het grootst</w:t>
      </w:r>
      <w:r>
        <w:rPr>
          <w:rFonts w:cs="Arial"/>
          <w:noProof/>
        </w:rPr>
        <w:t>e aandeel van de verkochte producten te bestaan uit alcohol en sigaretten, slechts een beperkt segment uit de “algemene voedingswaren en huishoudelijke artikelen” zoals bepaald in de wetgeving. </w:t>
      </w:r>
    </w:p>
    <w:p w14:paraId="1CA7FA97" w14:textId="77777777" w:rsidR="00E13602" w:rsidRDefault="001879A8">
      <w:pPr>
        <w:rPr>
          <w:rFonts w:cs="Arial"/>
          <w:noProof/>
        </w:rPr>
      </w:pPr>
      <w:r>
        <w:rPr>
          <w:rFonts w:cs="Arial"/>
          <w:noProof/>
        </w:rPr>
        <w:t>De verkoop en het verbruik van alcoholische dranken veroorzaa</w:t>
      </w:r>
      <w:r>
        <w:rPr>
          <w:rFonts w:cs="Arial"/>
          <w:noProof/>
        </w:rPr>
        <w:t>kt soms overlast in de buurt van nachtwinkels en in het centrum van de stad. Deze overlast dient vermeden te worden teneinde de openbare rust te garanderen. </w:t>
      </w:r>
    </w:p>
    <w:p w14:paraId="734542F3" w14:textId="77777777" w:rsidR="00E13602" w:rsidRDefault="001879A8">
      <w:pPr>
        <w:rPr>
          <w:rFonts w:cs="Arial"/>
          <w:noProof/>
        </w:rPr>
      </w:pPr>
      <w:r>
        <w:rPr>
          <w:rFonts w:cs="Arial"/>
          <w:noProof/>
        </w:rPr>
        <w:t xml:space="preserve">Een teveel aan nachtwinkels kan de kwaliteit en aantrekkelijkheid van het winkelapparaat schaden. </w:t>
      </w:r>
      <w:r>
        <w:rPr>
          <w:rFonts w:cs="Arial"/>
          <w:noProof/>
        </w:rPr>
        <w:t>Het stadsbestuur wil hier daarom waakzaam mee omgaan. De vestiging van nachtwinkels dient weloverwogen te worden en in verhouding te zijn met de draagkracht van de omgeving, gelet op de geluidshinder en de verstoring van de openbare orde die deze handelsza</w:t>
      </w:r>
      <w:r>
        <w:rPr>
          <w:rFonts w:cs="Arial"/>
          <w:noProof/>
        </w:rPr>
        <w:t>ken kunnen veroorzaken. </w:t>
      </w:r>
    </w:p>
    <w:p w14:paraId="43266B26" w14:textId="77777777" w:rsidR="00E13602" w:rsidRDefault="001879A8">
      <w:pPr>
        <w:rPr>
          <w:rFonts w:cs="Arial"/>
          <w:noProof/>
        </w:rPr>
      </w:pPr>
      <w:r>
        <w:rPr>
          <w:rFonts w:cs="Arial"/>
          <w:noProof/>
        </w:rPr>
        <w:t>Er werd eerder al vastgesteld dat nachtwinkels niet altijd in orde zijn met hun gevelreclame (al dan niet neonverlichting) en zorgen voor lichtvervuiling met hun etalageverlichting. </w:t>
      </w:r>
    </w:p>
    <w:p w14:paraId="33E968D9" w14:textId="77777777" w:rsidR="00E13602" w:rsidRDefault="001879A8">
      <w:pPr>
        <w:rPr>
          <w:rFonts w:cs="Arial"/>
          <w:noProof/>
        </w:rPr>
      </w:pPr>
      <w:r>
        <w:rPr>
          <w:rFonts w:cs="Arial"/>
          <w:noProof/>
        </w:rPr>
        <w:t xml:space="preserve">Bovenstaande opmerkingen gelden ook voor </w:t>
      </w:r>
      <w:r>
        <w:rPr>
          <w:rFonts w:cs="Arial"/>
          <w:noProof/>
        </w:rPr>
        <w:t>private bureaus voor telecommunicatie, die de aantrekkelijkheid van een winkelstraat naar beneden kunnen halen.</w:t>
      </w:r>
    </w:p>
    <w:p w14:paraId="1C6810B8" w14:textId="77777777" w:rsidR="00E13602" w:rsidRDefault="001879A8">
      <w:pPr>
        <w:rPr>
          <w:rFonts w:cs="Arial"/>
          <w:noProof/>
        </w:rPr>
      </w:pPr>
      <w:r>
        <w:rPr>
          <w:rFonts w:cs="Arial"/>
          <w:noProof/>
        </w:rPr>
        <w:t>Het is noodzakelijk dat ook nachtwinkels en private bureaus voor telecommunicatie voldoen aan alle wettelijke voorschriften om hun handelszaak o</w:t>
      </w:r>
      <w:r>
        <w:rPr>
          <w:rFonts w:cs="Arial"/>
          <w:noProof/>
        </w:rPr>
        <w:t>p een correcte manier te kunnen uitbaten, met respect voor eerlijke mededinging binnen de sector en met andere handelszaken in de stad. </w:t>
      </w:r>
    </w:p>
    <w:p w14:paraId="5F562C0C" w14:textId="77777777" w:rsidR="00E13602" w:rsidRDefault="001879A8">
      <w:pPr>
        <w:rPr>
          <w:rFonts w:cs="Arial"/>
          <w:noProof/>
        </w:rPr>
      </w:pPr>
      <w:r>
        <w:rPr>
          <w:rFonts w:cs="Arial"/>
          <w:noProof/>
        </w:rPr>
        <w:t>Om deze redenen worden een aantal objectief vastgestelde criteria opgelegd aan nachtwinkels en private bureaus voor tel</w:t>
      </w:r>
      <w:r>
        <w:rPr>
          <w:rFonts w:cs="Arial"/>
          <w:noProof/>
        </w:rPr>
        <w:t>ecommunicatie die zich wensen te vestigen in de stad.</w:t>
      </w:r>
    </w:p>
    <w:p w14:paraId="07E4B3F6" w14:textId="77777777" w:rsidR="008B36FA" w:rsidRPr="00117EC3" w:rsidRDefault="00E13602" w:rsidP="00117EC3">
      <w:pPr>
        <w:pStyle w:val="Tekstvaklabel"/>
      </w:pPr>
      <w:r>
        <w:rPr>
          <w:noProof/>
        </w:rPr>
        <w:t>Adviezen</w:t>
      </w:r>
    </w:p>
    <w:p w14:paraId="6BD8918C" w14:textId="77777777" w:rsidR="00E13602" w:rsidRDefault="001879A8">
      <w:pPr>
        <w:rPr>
          <w:rFonts w:cs="Arial"/>
          <w:noProof/>
        </w:rPr>
      </w:pPr>
      <w:r>
        <w:rPr>
          <w:rFonts w:cs="Arial"/>
          <w:noProof/>
        </w:rPr>
        <w:t>De Politie verleent gunstig advies</w:t>
      </w:r>
    </w:p>
    <w:p w14:paraId="6E549600" w14:textId="77777777" w:rsidR="00E13602" w:rsidRDefault="001879A8">
      <w:pPr>
        <w:rPr>
          <w:rFonts w:cs="Arial"/>
          <w:noProof/>
        </w:rPr>
      </w:pPr>
      <w:r>
        <w:rPr>
          <w:rFonts w:cs="Arial"/>
          <w:noProof/>
        </w:rPr>
        <w:t>De Juridische Dienst verleent gunstig advies </w:t>
      </w:r>
    </w:p>
    <w:p w14:paraId="3E0B7ECD" w14:textId="77777777" w:rsidR="005B396D" w:rsidRPr="00B753B8" w:rsidRDefault="005B396D">
      <w:pPr>
        <w:ind w:left="993" w:hanging="993"/>
        <w:rPr>
          <w:rFonts w:cs="Arial"/>
          <w:b/>
          <w:u w:val="single"/>
        </w:rPr>
      </w:pPr>
    </w:p>
    <w:p w14:paraId="5A0C619A" w14:textId="77777777" w:rsidR="005B396D" w:rsidRPr="00C712E1" w:rsidRDefault="001879A8" w:rsidP="00C712E1">
      <w:pPr>
        <w:spacing w:after="60"/>
        <w:ind w:left="992" w:hanging="992"/>
        <w:rPr>
          <w:rFonts w:cs="Arial"/>
          <w:u w:val="single"/>
        </w:rPr>
      </w:pPr>
      <w:r w:rsidRPr="00C712E1">
        <w:rPr>
          <w:rFonts w:cs="Arial"/>
          <w:u w:val="single"/>
        </w:rPr>
        <w:t>BESCHIKKEND GEDEELTE</w:t>
      </w:r>
    </w:p>
    <w:p w14:paraId="280936B3"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Op basis van deze overwegingen besluit de gemeenteraad met algemeenheid van stemmen om </w:t>
      </w:r>
      <w:r>
        <w:rPr>
          <w:rFonts w:cs="Arial"/>
          <w:noProof/>
          <w:color w:val="000000"/>
          <w:szCs w:val="22"/>
        </w:rPr>
        <w:t>volgend reglement aan te nemen.</w:t>
      </w:r>
    </w:p>
    <w:p w14:paraId="04843E22" w14:textId="77777777" w:rsidR="00A1140B" w:rsidRDefault="001879A8" w:rsidP="005B396D">
      <w:pPr>
        <w:tabs>
          <w:tab w:val="left" w:pos="709"/>
          <w:tab w:val="left" w:pos="4942"/>
        </w:tabs>
        <w:rPr>
          <w:rFonts w:cs="Arial"/>
          <w:noProof/>
          <w:color w:val="000000"/>
          <w:szCs w:val="22"/>
        </w:rPr>
      </w:pPr>
      <w:r>
        <w:rPr>
          <w:rFonts w:cs="Arial"/>
          <w:b/>
          <w:bCs/>
          <w:noProof/>
          <w:color w:val="000000"/>
          <w:szCs w:val="22"/>
        </w:rPr>
        <w:t>Verordening betreffende winkels, nachtwinkels en private bureaus voor telecommunicatie.</w:t>
      </w:r>
    </w:p>
    <w:p w14:paraId="60504E4E" w14:textId="77777777" w:rsidR="00A1140B" w:rsidRDefault="001879A8" w:rsidP="005B396D">
      <w:pPr>
        <w:tabs>
          <w:tab w:val="left" w:pos="709"/>
          <w:tab w:val="left" w:pos="4942"/>
        </w:tabs>
        <w:rPr>
          <w:rFonts w:cs="Arial"/>
          <w:noProof/>
          <w:color w:val="000000"/>
          <w:szCs w:val="22"/>
        </w:rPr>
      </w:pPr>
      <w:r>
        <w:rPr>
          <w:rFonts w:cs="Arial"/>
          <w:b/>
          <w:bCs/>
          <w:noProof/>
          <w:color w:val="000000"/>
          <w:szCs w:val="22"/>
          <w:u w:val="single"/>
        </w:rPr>
        <w:t>Artikel 1.  Begripsomschrijving</w:t>
      </w:r>
    </w:p>
    <w:p w14:paraId="03D8E9C5" w14:textId="77777777" w:rsidR="00A1140B" w:rsidRDefault="001879A8" w:rsidP="005B396D">
      <w:pPr>
        <w:tabs>
          <w:tab w:val="left" w:pos="709"/>
          <w:tab w:val="left" w:pos="4942"/>
        </w:tabs>
        <w:rPr>
          <w:rFonts w:cs="Arial"/>
          <w:noProof/>
          <w:color w:val="000000"/>
          <w:szCs w:val="22"/>
        </w:rPr>
      </w:pPr>
      <w:r>
        <w:rPr>
          <w:rFonts w:cs="Arial"/>
          <w:noProof/>
          <w:color w:val="000000"/>
          <w:szCs w:val="22"/>
        </w:rPr>
        <w:t>Voor de toepassing van dit reglement wordt verstaan onder:</w:t>
      </w:r>
    </w:p>
    <w:p w14:paraId="338CDF78" w14:textId="77777777" w:rsidR="00A1140B" w:rsidRDefault="001879A8" w:rsidP="005B396D">
      <w:pPr>
        <w:numPr>
          <w:ilvl w:val="0"/>
          <w:numId w:val="1"/>
        </w:numPr>
        <w:rPr>
          <w:rFonts w:cs="Arial"/>
          <w:noProof/>
          <w:color w:val="000000"/>
          <w:szCs w:val="22"/>
        </w:rPr>
      </w:pPr>
      <w:r>
        <w:rPr>
          <w:rFonts w:cs="Arial"/>
          <w:b/>
          <w:bCs/>
          <w:noProof/>
          <w:color w:val="000000"/>
          <w:szCs w:val="22"/>
        </w:rPr>
        <w:t>uitbater</w:t>
      </w:r>
      <w:r>
        <w:rPr>
          <w:rFonts w:cs="Arial"/>
          <w:noProof/>
          <w:color w:val="000000"/>
          <w:szCs w:val="22"/>
        </w:rPr>
        <w:t>: de natuurlijke persoon of rechtsper</w:t>
      </w:r>
      <w:r>
        <w:rPr>
          <w:rFonts w:cs="Arial"/>
          <w:noProof/>
          <w:color w:val="000000"/>
          <w:szCs w:val="22"/>
        </w:rPr>
        <w:t>soon die eigenaar is van de handelszaak (maar niet noodzakelijk van het handelspand) en voor wiens rekening en risico de instelling wordt uitgebaat;</w:t>
      </w:r>
    </w:p>
    <w:p w14:paraId="3E65BB36" w14:textId="77777777" w:rsidR="00A1140B" w:rsidRDefault="001879A8" w:rsidP="005B396D">
      <w:pPr>
        <w:numPr>
          <w:ilvl w:val="0"/>
          <w:numId w:val="1"/>
        </w:numPr>
        <w:rPr>
          <w:rFonts w:cs="Arial"/>
          <w:noProof/>
          <w:color w:val="000000"/>
          <w:szCs w:val="22"/>
        </w:rPr>
      </w:pPr>
      <w:r>
        <w:rPr>
          <w:rFonts w:cs="Arial"/>
          <w:b/>
          <w:bCs/>
          <w:noProof/>
          <w:color w:val="000000"/>
          <w:szCs w:val="22"/>
        </w:rPr>
        <w:t>kleinhandel</w:t>
      </w:r>
      <w:r>
        <w:rPr>
          <w:rFonts w:cs="Arial"/>
          <w:noProof/>
          <w:color w:val="000000"/>
          <w:szCs w:val="22"/>
        </w:rPr>
        <w:t>: het wederverkopen op gewone wijze van producten aan de consument, zonder deze producten andere</w:t>
      </w:r>
      <w:r>
        <w:rPr>
          <w:rFonts w:cs="Arial"/>
          <w:noProof/>
          <w:color w:val="000000"/>
          <w:szCs w:val="22"/>
        </w:rPr>
        <w:t xml:space="preserve"> behandelingen te doen ondergaan dan die welke in de handel gebruikelijk zijn en waarvoor de gelijktijdige fysieke aanwezigheid van de verkoper en de consument in de vestigingseenheid vereist is; hiermee worden gelijkgesteld de verkopen van producten aan d</w:t>
      </w:r>
      <w:r>
        <w:rPr>
          <w:rFonts w:cs="Arial"/>
          <w:noProof/>
          <w:color w:val="000000"/>
          <w:szCs w:val="22"/>
        </w:rPr>
        <w:t>e consument door de producenten of hun vertegenwoordigers;</w:t>
      </w:r>
    </w:p>
    <w:p w14:paraId="5FCBDE6E" w14:textId="77777777" w:rsidR="00A1140B" w:rsidRDefault="001879A8" w:rsidP="005B396D">
      <w:pPr>
        <w:numPr>
          <w:ilvl w:val="0"/>
          <w:numId w:val="1"/>
        </w:numPr>
        <w:rPr>
          <w:rFonts w:cs="Arial"/>
          <w:noProof/>
          <w:color w:val="000000"/>
          <w:szCs w:val="22"/>
        </w:rPr>
      </w:pPr>
      <w:r>
        <w:rPr>
          <w:rFonts w:cs="Arial"/>
          <w:b/>
          <w:bCs/>
          <w:noProof/>
          <w:color w:val="000000"/>
          <w:szCs w:val="22"/>
        </w:rPr>
        <w:t>kleinhandelszaak</w:t>
      </w:r>
      <w:r>
        <w:rPr>
          <w:rFonts w:cs="Arial"/>
          <w:noProof/>
          <w:color w:val="000000"/>
          <w:szCs w:val="22"/>
        </w:rPr>
        <w:t>: een vestigingseenheid die een handelsactiviteit uitoefent die bestaat uit kleinhandel;</w:t>
      </w:r>
    </w:p>
    <w:p w14:paraId="2B211DAB" w14:textId="77777777" w:rsidR="00A1140B" w:rsidRDefault="001879A8" w:rsidP="005B396D">
      <w:pPr>
        <w:numPr>
          <w:ilvl w:val="0"/>
          <w:numId w:val="1"/>
        </w:numPr>
        <w:rPr>
          <w:rFonts w:cs="Arial"/>
          <w:noProof/>
          <w:color w:val="000000"/>
          <w:szCs w:val="22"/>
        </w:rPr>
      </w:pPr>
      <w:r>
        <w:rPr>
          <w:rFonts w:cs="Arial"/>
          <w:b/>
          <w:bCs/>
          <w:noProof/>
          <w:color w:val="000000"/>
          <w:szCs w:val="22"/>
        </w:rPr>
        <w:t>vestigingseenheid</w:t>
      </w:r>
      <w:r>
        <w:rPr>
          <w:rFonts w:cs="Arial"/>
          <w:noProof/>
          <w:color w:val="000000"/>
          <w:szCs w:val="22"/>
        </w:rPr>
        <w:t>: een plaats die men geografisch gezien kan identificeren door een adres, d</w:t>
      </w:r>
      <w:r>
        <w:rPr>
          <w:rFonts w:cs="Arial"/>
          <w:noProof/>
          <w:color w:val="000000"/>
          <w:szCs w:val="22"/>
        </w:rPr>
        <w:t>ie voor de consument toegankelijk is en waar activiteiten waarop de Wet van 10 november 2006, gewijzigd bij Wet van 2016, van toepassing is, uitgeoefend worden;</w:t>
      </w:r>
    </w:p>
    <w:p w14:paraId="307BFEB1" w14:textId="77777777" w:rsidR="00A1140B" w:rsidRDefault="001879A8" w:rsidP="005B396D">
      <w:pPr>
        <w:numPr>
          <w:ilvl w:val="0"/>
          <w:numId w:val="1"/>
        </w:numPr>
        <w:rPr>
          <w:rFonts w:cs="Arial"/>
          <w:noProof/>
          <w:color w:val="000000"/>
          <w:szCs w:val="22"/>
        </w:rPr>
      </w:pPr>
      <w:r>
        <w:rPr>
          <w:rFonts w:cs="Arial"/>
          <w:b/>
          <w:bCs/>
          <w:noProof/>
          <w:color w:val="000000"/>
          <w:szCs w:val="22"/>
        </w:rPr>
        <w:t>nachtwinkel</w:t>
      </w:r>
      <w:r>
        <w:rPr>
          <w:rFonts w:cs="Arial"/>
          <w:noProof/>
          <w:color w:val="000000"/>
          <w:szCs w:val="22"/>
        </w:rPr>
        <w:t>: een vestigingseenheid die geopend is buiten de openingsuren voor kleinhandelszaken</w:t>
      </w:r>
      <w:r>
        <w:rPr>
          <w:rFonts w:cs="Arial"/>
          <w:noProof/>
          <w:color w:val="000000"/>
          <w:szCs w:val="22"/>
        </w:rPr>
        <w:t xml:space="preserve"> zoals bepaald in artikel 3.1 van deze verordening;</w:t>
      </w:r>
    </w:p>
    <w:p w14:paraId="1FE6906A" w14:textId="77777777" w:rsidR="00A1140B" w:rsidRDefault="001879A8" w:rsidP="005B396D">
      <w:pPr>
        <w:numPr>
          <w:ilvl w:val="0"/>
          <w:numId w:val="1"/>
        </w:numPr>
        <w:rPr>
          <w:rFonts w:cs="Arial"/>
          <w:noProof/>
          <w:color w:val="000000"/>
          <w:szCs w:val="22"/>
        </w:rPr>
      </w:pPr>
      <w:r>
        <w:rPr>
          <w:rFonts w:cs="Arial"/>
          <w:b/>
          <w:bCs/>
          <w:noProof/>
          <w:color w:val="000000"/>
          <w:szCs w:val="22"/>
        </w:rPr>
        <w:t>privaat bureau voor telecommunicatie</w:t>
      </w:r>
      <w:r>
        <w:rPr>
          <w:rFonts w:cs="Arial"/>
          <w:noProof/>
          <w:color w:val="000000"/>
          <w:szCs w:val="22"/>
        </w:rPr>
        <w:t>: iedere voor het publiek toegankelijke vestigingseenheid voor het verlenen van telecommunicatiediensten;</w:t>
      </w:r>
    </w:p>
    <w:p w14:paraId="6B3EEA41" w14:textId="77777777" w:rsidR="00A1140B" w:rsidRDefault="001879A8" w:rsidP="005B396D">
      <w:pPr>
        <w:numPr>
          <w:ilvl w:val="0"/>
          <w:numId w:val="1"/>
        </w:numPr>
        <w:rPr>
          <w:rFonts w:cs="Arial"/>
          <w:noProof/>
          <w:color w:val="000000"/>
          <w:szCs w:val="22"/>
        </w:rPr>
      </w:pPr>
      <w:r>
        <w:rPr>
          <w:rFonts w:cs="Arial"/>
          <w:b/>
          <w:bCs/>
          <w:noProof/>
          <w:color w:val="000000"/>
          <w:szCs w:val="22"/>
        </w:rPr>
        <w:t xml:space="preserve">stadscentrum: </w:t>
      </w:r>
      <w:r>
        <w:rPr>
          <w:rFonts w:cs="Arial"/>
          <w:noProof/>
          <w:color w:val="000000"/>
          <w:szCs w:val="22"/>
        </w:rPr>
        <w:t>de zone die wordt afgebakend door volgende strat</w:t>
      </w:r>
      <w:r>
        <w:rPr>
          <w:rFonts w:cs="Arial"/>
          <w:noProof/>
          <w:color w:val="000000"/>
          <w:szCs w:val="22"/>
        </w:rPr>
        <w:t>en (zelf ook inbegrepen):</w:t>
      </w:r>
      <w:r>
        <w:rPr>
          <w:rFonts w:cs="Arial"/>
          <w:b/>
          <w:bCs/>
          <w:noProof/>
          <w:color w:val="000000"/>
          <w:szCs w:val="22"/>
        </w:rPr>
        <w:t xml:space="preserve"> </w:t>
      </w:r>
      <w:r>
        <w:rPr>
          <w:rFonts w:cs="Arial"/>
          <w:b/>
          <w:bCs/>
          <w:noProof/>
          <w:color w:val="000000"/>
          <w:szCs w:val="22"/>
        </w:rPr>
        <w:br/>
      </w:r>
      <w:r>
        <w:rPr>
          <w:rFonts w:cs="Arial"/>
          <w:noProof/>
          <w:color w:val="000000"/>
          <w:szCs w:val="22"/>
        </w:rPr>
        <w:t>Goesdamstraat, Grachtstraat, Fochlaan, Colaertplein, Oudstrijderslaan, Zuiderring, Steverlyncklaan, Picanollaan, Leopold III-laan, Hoornwerk, Kiplinglaan,, Basculestraat, Hoge Wieltjesgracht, Masscheleinlaan, Plumerlaan, Oude Vaa</w:t>
      </w:r>
      <w:r>
        <w:rPr>
          <w:rFonts w:cs="Arial"/>
          <w:noProof/>
          <w:color w:val="000000"/>
          <w:szCs w:val="22"/>
        </w:rPr>
        <w:t>rtstraat.</w:t>
      </w:r>
    </w:p>
    <w:p w14:paraId="67AD9ED8" w14:textId="77777777" w:rsidR="00A1140B" w:rsidRDefault="001879A8" w:rsidP="005B396D">
      <w:pPr>
        <w:numPr>
          <w:ilvl w:val="0"/>
          <w:numId w:val="1"/>
        </w:numPr>
        <w:rPr>
          <w:rFonts w:cs="Arial"/>
          <w:noProof/>
          <w:color w:val="000000"/>
          <w:szCs w:val="22"/>
        </w:rPr>
      </w:pPr>
      <w:r>
        <w:rPr>
          <w:rFonts w:cs="Arial"/>
          <w:b/>
          <w:bCs/>
          <w:noProof/>
          <w:color w:val="000000"/>
          <w:szCs w:val="22"/>
        </w:rPr>
        <w:t>charter:</w:t>
      </w:r>
      <w:r>
        <w:rPr>
          <w:rFonts w:cs="Arial"/>
          <w:noProof/>
          <w:color w:val="000000"/>
          <w:szCs w:val="22"/>
        </w:rPr>
        <w:t xml:space="preserve"> te ondertekenen verklaring door de uitbater </w:t>
      </w:r>
      <w:r>
        <w:rPr>
          <w:rFonts w:cs="Arial"/>
          <w:noProof/>
          <w:color w:val="000000"/>
          <w:szCs w:val="22"/>
        </w:rPr>
        <w:br/>
      </w:r>
    </w:p>
    <w:p w14:paraId="0AB3BF94" w14:textId="77777777" w:rsidR="00A1140B" w:rsidRDefault="001879A8" w:rsidP="005B396D">
      <w:pPr>
        <w:tabs>
          <w:tab w:val="left" w:pos="709"/>
          <w:tab w:val="left" w:pos="4942"/>
        </w:tabs>
        <w:rPr>
          <w:rFonts w:cs="Arial"/>
          <w:noProof/>
          <w:color w:val="000000"/>
          <w:szCs w:val="22"/>
        </w:rPr>
      </w:pPr>
      <w:r>
        <w:rPr>
          <w:rFonts w:cs="Arial"/>
          <w:b/>
          <w:bCs/>
          <w:noProof/>
          <w:color w:val="000000"/>
          <w:szCs w:val="22"/>
          <w:u w:val="single"/>
        </w:rPr>
        <w:t>Artikel 2 – Toepassingsgebied</w:t>
      </w:r>
    </w:p>
    <w:p w14:paraId="2CC954F4" w14:textId="77777777" w:rsidR="00A1140B" w:rsidRDefault="001879A8" w:rsidP="005B396D">
      <w:pPr>
        <w:tabs>
          <w:tab w:val="left" w:pos="709"/>
          <w:tab w:val="left" w:pos="4942"/>
        </w:tabs>
        <w:rPr>
          <w:rFonts w:cs="Arial"/>
          <w:noProof/>
          <w:color w:val="000000"/>
          <w:szCs w:val="22"/>
        </w:rPr>
      </w:pPr>
      <w:r>
        <w:rPr>
          <w:rFonts w:cs="Arial"/>
          <w:noProof/>
          <w:color w:val="000000"/>
          <w:szCs w:val="22"/>
        </w:rPr>
        <w:t>Dit reglement is van toepassing op alle nieuw te openen en bestaande vestigingseenheden op het grondgebied van de gemeente die worden beschouwd als een kleinhand</w:t>
      </w:r>
      <w:r>
        <w:rPr>
          <w:rFonts w:cs="Arial"/>
          <w:noProof/>
          <w:color w:val="000000"/>
          <w:szCs w:val="22"/>
        </w:rPr>
        <w:t>elszaak.</w:t>
      </w:r>
    </w:p>
    <w:p w14:paraId="42CCD35B" w14:textId="77777777" w:rsidR="00A1140B" w:rsidRDefault="001879A8" w:rsidP="005B396D">
      <w:pPr>
        <w:tabs>
          <w:tab w:val="left" w:pos="709"/>
          <w:tab w:val="left" w:pos="4942"/>
        </w:tabs>
        <w:rPr>
          <w:rFonts w:cs="Arial"/>
          <w:noProof/>
          <w:color w:val="000000"/>
          <w:szCs w:val="22"/>
        </w:rPr>
      </w:pPr>
      <w:r>
        <w:rPr>
          <w:rFonts w:cs="Arial"/>
          <w:b/>
          <w:bCs/>
          <w:noProof/>
          <w:color w:val="000000"/>
          <w:szCs w:val="22"/>
        </w:rPr>
        <w:t> </w:t>
      </w:r>
      <w:r>
        <w:rPr>
          <w:rFonts w:cs="Arial"/>
          <w:b/>
          <w:bCs/>
          <w:noProof/>
          <w:color w:val="000000"/>
          <w:szCs w:val="22"/>
          <w:u w:val="single"/>
        </w:rPr>
        <w:t>Artikel  3. Openingsuren</w:t>
      </w:r>
    </w:p>
    <w:p w14:paraId="46D5252C" w14:textId="77777777" w:rsidR="00A1140B" w:rsidRDefault="001879A8" w:rsidP="005B396D">
      <w:pPr>
        <w:tabs>
          <w:tab w:val="left" w:pos="709"/>
          <w:tab w:val="left" w:pos="4942"/>
        </w:tabs>
        <w:rPr>
          <w:rFonts w:cs="Arial"/>
          <w:noProof/>
          <w:color w:val="000000"/>
          <w:szCs w:val="22"/>
        </w:rPr>
      </w:pPr>
      <w:r>
        <w:rPr>
          <w:rFonts w:cs="Arial"/>
          <w:noProof/>
          <w:color w:val="000000"/>
          <w:szCs w:val="22"/>
        </w:rPr>
        <w:t> 3.1. Algemene openingsuren voor kleinhandelszaken</w:t>
      </w:r>
    </w:p>
    <w:p w14:paraId="79FFDE06"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§1. Iedere vestigingseenheid op het grondgebied van de stad Ieper die voldoet aan de definiëring van een “kleinhandelszaak” mag open zijn tussen 5.00 uur en 22.00 </w:t>
      </w:r>
      <w:r>
        <w:rPr>
          <w:rFonts w:cs="Arial"/>
          <w:noProof/>
          <w:color w:val="000000"/>
          <w:szCs w:val="22"/>
        </w:rPr>
        <w:t>uur, inclusief op zondag.</w:t>
      </w:r>
    </w:p>
    <w:p w14:paraId="67F59299" w14:textId="77777777" w:rsidR="00A1140B" w:rsidRDefault="001879A8" w:rsidP="005B396D">
      <w:pPr>
        <w:tabs>
          <w:tab w:val="left" w:pos="709"/>
          <w:tab w:val="left" w:pos="4942"/>
        </w:tabs>
        <w:rPr>
          <w:rFonts w:cs="Arial"/>
          <w:noProof/>
          <w:color w:val="000000"/>
          <w:szCs w:val="22"/>
        </w:rPr>
      </w:pPr>
      <w:r>
        <w:rPr>
          <w:rFonts w:cs="Arial"/>
          <w:noProof/>
          <w:color w:val="000000"/>
          <w:szCs w:val="22"/>
        </w:rPr>
        <w:t>§2. Eenmalige, herhaaldelijke of periodieke uitzonderingen op de openingsuren vermeld in §1 zijn mogelijk. Hiertoe beslist het College van Burgemeester en Schepenen op individuele of algemene wijze op basis van een gemotiveerde aa</w:t>
      </w:r>
      <w:r>
        <w:rPr>
          <w:rFonts w:cs="Arial"/>
          <w:noProof/>
          <w:color w:val="000000"/>
          <w:szCs w:val="22"/>
        </w:rPr>
        <w:t>nvraag door een uitbater, een vereniging van kleinhandelszaken of op eigen initiatief. Deze uitzonderingen kunnen beperkt worden tot een deel van het grondgebied.</w:t>
      </w:r>
    </w:p>
    <w:p w14:paraId="5305F2B0" w14:textId="77777777" w:rsidR="00A1140B" w:rsidRDefault="001879A8" w:rsidP="005B396D">
      <w:pPr>
        <w:tabs>
          <w:tab w:val="left" w:pos="709"/>
          <w:tab w:val="left" w:pos="4942"/>
        </w:tabs>
        <w:rPr>
          <w:rFonts w:cs="Arial"/>
          <w:noProof/>
          <w:color w:val="000000"/>
          <w:szCs w:val="22"/>
        </w:rPr>
      </w:pPr>
      <w:r>
        <w:rPr>
          <w:rFonts w:cs="Arial"/>
          <w:noProof/>
          <w:color w:val="000000"/>
          <w:szCs w:val="22"/>
        </w:rPr>
        <w:t>§3. Permanente uitzonderingen op de openingsuren vermeld in §1 worden toegestaan nadat de ves</w:t>
      </w:r>
      <w:r>
        <w:rPr>
          <w:rFonts w:cs="Arial"/>
          <w:noProof/>
          <w:color w:val="000000"/>
          <w:szCs w:val="22"/>
        </w:rPr>
        <w:t>tigingseenheid een vergunning tot vestiging en uitbating van een “nachtwinkel" verkrijgt.</w:t>
      </w:r>
    </w:p>
    <w:p w14:paraId="263C347D" w14:textId="77777777" w:rsidR="00A1140B" w:rsidRDefault="001879A8" w:rsidP="005B396D">
      <w:pPr>
        <w:tabs>
          <w:tab w:val="left" w:pos="709"/>
          <w:tab w:val="left" w:pos="4942"/>
        </w:tabs>
        <w:rPr>
          <w:rFonts w:cs="Arial"/>
          <w:noProof/>
          <w:color w:val="000000"/>
          <w:szCs w:val="22"/>
        </w:rPr>
      </w:pPr>
      <w:r>
        <w:rPr>
          <w:rFonts w:cs="Arial"/>
          <w:noProof/>
          <w:color w:val="000000"/>
          <w:szCs w:val="22"/>
        </w:rPr>
        <w:t> 3.2. Bijzondere openingsuren</w:t>
      </w:r>
    </w:p>
    <w:p w14:paraId="6EB65E1F" w14:textId="77777777" w:rsidR="00A1140B" w:rsidRDefault="001879A8" w:rsidP="005B396D">
      <w:pPr>
        <w:tabs>
          <w:tab w:val="left" w:pos="709"/>
          <w:tab w:val="left" w:pos="4942"/>
        </w:tabs>
        <w:rPr>
          <w:rFonts w:cs="Arial"/>
          <w:noProof/>
          <w:color w:val="000000"/>
          <w:szCs w:val="22"/>
        </w:rPr>
      </w:pPr>
      <w:r>
        <w:rPr>
          <w:rFonts w:cs="Arial"/>
          <w:noProof/>
          <w:color w:val="000000"/>
          <w:szCs w:val="22"/>
        </w:rPr>
        <w:t>§1. De vestigingseenheden die een vergunning hebben verkregen conform artikel 3.1, §3 van deze verordening mogen geopend zijn tussen 18.</w:t>
      </w:r>
      <w:r>
        <w:rPr>
          <w:rFonts w:cs="Arial"/>
          <w:noProof/>
          <w:color w:val="000000"/>
          <w:szCs w:val="22"/>
        </w:rPr>
        <w:t>00 uur en 5.00 uur.</w:t>
      </w:r>
    </w:p>
    <w:p w14:paraId="6545CCBC" w14:textId="77777777" w:rsidR="00A1140B" w:rsidRDefault="001879A8" w:rsidP="005B396D">
      <w:pPr>
        <w:tabs>
          <w:tab w:val="left" w:pos="709"/>
          <w:tab w:val="left" w:pos="4942"/>
        </w:tabs>
        <w:rPr>
          <w:rFonts w:cs="Arial"/>
          <w:noProof/>
          <w:color w:val="000000"/>
          <w:szCs w:val="22"/>
        </w:rPr>
      </w:pPr>
      <w:r>
        <w:rPr>
          <w:rFonts w:cs="Arial"/>
          <w:noProof/>
          <w:color w:val="000000"/>
          <w:szCs w:val="22"/>
        </w:rPr>
        <w:t>§2. Na 5.00 uur en voor 18.00 uur is de vestigingseenheid bedoeld in §1 gesloten.</w:t>
      </w:r>
    </w:p>
    <w:p w14:paraId="41CC43B4" w14:textId="77777777" w:rsidR="00A1140B" w:rsidRDefault="001879A8" w:rsidP="005B396D">
      <w:pPr>
        <w:tabs>
          <w:tab w:val="left" w:pos="709"/>
          <w:tab w:val="left" w:pos="4942"/>
        </w:tabs>
        <w:rPr>
          <w:rFonts w:cs="Arial"/>
          <w:noProof/>
          <w:color w:val="000000"/>
          <w:szCs w:val="22"/>
        </w:rPr>
      </w:pPr>
      <w:r>
        <w:rPr>
          <w:rFonts w:cs="Arial"/>
          <w:b/>
          <w:bCs/>
          <w:noProof/>
          <w:color w:val="000000"/>
          <w:szCs w:val="22"/>
          <w:u w:val="single"/>
        </w:rPr>
        <w:t>Artikel  4.</w:t>
      </w:r>
      <w:r>
        <w:rPr>
          <w:rFonts w:cs="Arial"/>
          <w:noProof/>
          <w:color w:val="000000"/>
          <w:szCs w:val="22"/>
          <w:u w:val="single"/>
        </w:rPr>
        <w:t xml:space="preserve"> </w:t>
      </w:r>
      <w:r>
        <w:rPr>
          <w:rFonts w:cs="Arial"/>
          <w:b/>
          <w:bCs/>
          <w:noProof/>
          <w:color w:val="000000"/>
          <w:szCs w:val="22"/>
          <w:u w:val="single"/>
        </w:rPr>
        <w:t>Vergunning</w:t>
      </w:r>
    </w:p>
    <w:p w14:paraId="544E3073" w14:textId="77777777" w:rsidR="00A1140B" w:rsidRDefault="001879A8" w:rsidP="005B396D">
      <w:pPr>
        <w:tabs>
          <w:tab w:val="left" w:pos="709"/>
          <w:tab w:val="left" w:pos="4942"/>
        </w:tabs>
        <w:rPr>
          <w:rFonts w:cs="Arial"/>
          <w:noProof/>
          <w:color w:val="000000"/>
          <w:szCs w:val="22"/>
        </w:rPr>
      </w:pPr>
      <w:r>
        <w:rPr>
          <w:rFonts w:cs="Arial"/>
          <w:noProof/>
          <w:color w:val="000000"/>
          <w:szCs w:val="22"/>
          <w:u w:val="single"/>
        </w:rPr>
        <w:t>4.1. Algemene bepalingen</w:t>
      </w:r>
    </w:p>
    <w:p w14:paraId="56A5805F"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§1. Voor de vestiging en uitbating van een nachtwinkel of een privaat bureau voor </w:t>
      </w:r>
      <w:r>
        <w:rPr>
          <w:rFonts w:cs="Arial"/>
          <w:noProof/>
          <w:color w:val="000000"/>
          <w:szCs w:val="22"/>
        </w:rPr>
        <w:t>telecommunicatie is een voorafgaande vergunning van het College van Burgemeester en Schepenen nodig. De aanvraag voor deze vergunning wordt schriftelijk ingediend bij het College van Burgemeester en Schepenen.</w:t>
      </w:r>
    </w:p>
    <w:p w14:paraId="263A9920" w14:textId="77777777" w:rsidR="00A1140B" w:rsidRDefault="001879A8" w:rsidP="005B396D">
      <w:pPr>
        <w:tabs>
          <w:tab w:val="left" w:pos="709"/>
          <w:tab w:val="left" w:pos="4942"/>
        </w:tabs>
        <w:rPr>
          <w:rFonts w:cs="Arial"/>
          <w:noProof/>
          <w:color w:val="000000"/>
          <w:szCs w:val="22"/>
        </w:rPr>
      </w:pPr>
      <w:r>
        <w:rPr>
          <w:rFonts w:cs="Arial"/>
          <w:noProof/>
          <w:color w:val="000000"/>
          <w:szCs w:val="22"/>
        </w:rPr>
        <w:t>§2. De vergunning wordt verleend voor een term</w:t>
      </w:r>
      <w:r>
        <w:rPr>
          <w:rFonts w:cs="Arial"/>
          <w:noProof/>
          <w:color w:val="000000"/>
          <w:szCs w:val="22"/>
        </w:rPr>
        <w:t>ijn van maximum 5 jaar. Uiterlijk 3 maanden voor het verstrijken van voormelde termijn moet de uitbater schriftelijk een aanvraag indienen bij het College van Burgemeester en Schepenen tot hernieuwing van de vergunning.  De uitbater die nalaat binnen de vo</w:t>
      </w:r>
      <w:r>
        <w:rPr>
          <w:rFonts w:cs="Arial"/>
          <w:noProof/>
          <w:color w:val="000000"/>
          <w:szCs w:val="22"/>
        </w:rPr>
        <w:t>ormelde termijn een hernieuwing van de vergunning aan te vragen, verliest zijn vergunning op de vervaldag van de duurtijd. De aanvraag tot hernieuwing geldt als voorlopige vergunning tot de definitieve inwilliging of weigering wordt verleend.</w:t>
      </w:r>
    </w:p>
    <w:p w14:paraId="31112795" w14:textId="77777777" w:rsidR="00A1140B" w:rsidRDefault="001879A8" w:rsidP="005B396D">
      <w:pPr>
        <w:tabs>
          <w:tab w:val="left" w:pos="709"/>
          <w:tab w:val="left" w:pos="4942"/>
        </w:tabs>
        <w:rPr>
          <w:rFonts w:cs="Arial"/>
          <w:noProof/>
          <w:color w:val="000000"/>
          <w:szCs w:val="22"/>
        </w:rPr>
      </w:pPr>
      <w:r>
        <w:rPr>
          <w:rFonts w:cs="Arial"/>
          <w:noProof/>
          <w:color w:val="000000"/>
          <w:szCs w:val="22"/>
        </w:rPr>
        <w:t>Het College v</w:t>
      </w:r>
      <w:r>
        <w:rPr>
          <w:rFonts w:cs="Arial"/>
          <w:noProof/>
          <w:color w:val="000000"/>
          <w:szCs w:val="22"/>
        </w:rPr>
        <w:t>an Burgemeester en Schepenen kan mits een gemotiveerde beslissing de duurtijd van de vergunning beperken tot minder dan 5 jaar. In voorkomend geval moet de duurtijd minstens 1 jaar bedragen.</w:t>
      </w:r>
    </w:p>
    <w:p w14:paraId="7A28597D"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§3. De vergunning vervalt van rechtswege, op het ogenblik dat de </w:t>
      </w:r>
      <w:r>
        <w:rPr>
          <w:rFonts w:cs="Arial"/>
          <w:noProof/>
          <w:color w:val="000000"/>
          <w:szCs w:val="22"/>
        </w:rPr>
        <w:t>uitbating van de inrichting voor een periode van langer dan zes maanden feitelijk onderbroken is.</w:t>
      </w:r>
    </w:p>
    <w:p w14:paraId="78FE12DB" w14:textId="77777777" w:rsidR="00A1140B" w:rsidRDefault="001879A8" w:rsidP="005B396D">
      <w:pPr>
        <w:tabs>
          <w:tab w:val="left" w:pos="709"/>
          <w:tab w:val="left" w:pos="4942"/>
        </w:tabs>
        <w:rPr>
          <w:rFonts w:cs="Arial"/>
          <w:noProof/>
          <w:color w:val="000000"/>
          <w:szCs w:val="22"/>
        </w:rPr>
      </w:pPr>
      <w:r>
        <w:rPr>
          <w:rFonts w:cs="Arial"/>
          <w:noProof/>
          <w:color w:val="000000"/>
          <w:szCs w:val="22"/>
        </w:rPr>
        <w:t>§4. Het College van Burgemeester en Schepenen kan beslissen in de vergunning bijzondere voorwaarden op te nemen afhankelijk van specifieke omstandigheden, bv.</w:t>
      </w:r>
      <w:r>
        <w:rPr>
          <w:rFonts w:cs="Arial"/>
          <w:noProof/>
          <w:color w:val="000000"/>
          <w:szCs w:val="22"/>
        </w:rPr>
        <w:t xml:space="preserve"> de ligging van de inrichting.</w:t>
      </w:r>
    </w:p>
    <w:p w14:paraId="462664E7" w14:textId="77777777" w:rsidR="00A1140B" w:rsidRDefault="001879A8" w:rsidP="005B396D">
      <w:pPr>
        <w:tabs>
          <w:tab w:val="left" w:pos="709"/>
          <w:tab w:val="left" w:pos="4942"/>
        </w:tabs>
        <w:rPr>
          <w:rFonts w:cs="Arial"/>
          <w:noProof/>
          <w:color w:val="000000"/>
          <w:szCs w:val="22"/>
        </w:rPr>
      </w:pPr>
      <w:r>
        <w:rPr>
          <w:rFonts w:cs="Arial"/>
          <w:noProof/>
          <w:color w:val="000000"/>
          <w:szCs w:val="22"/>
        </w:rPr>
        <w:t>§5. De vergunning wordt afgeleverd aan een uitbater voor een welbepaalde vestigingseenheid van een nachtwinkel of een privaat bureau voor telecommunicatie en kan niet worden overgedragen aan een andere uitbater of worden over</w:t>
      </w:r>
      <w:r>
        <w:rPr>
          <w:rFonts w:cs="Arial"/>
          <w:noProof/>
          <w:color w:val="000000"/>
          <w:szCs w:val="22"/>
        </w:rPr>
        <w:t>gedragen naar een andere vestigingseenheid.</w:t>
      </w:r>
    </w:p>
    <w:p w14:paraId="49F9C9CF" w14:textId="77777777" w:rsidR="00A1140B" w:rsidRDefault="001879A8" w:rsidP="005B396D">
      <w:pPr>
        <w:tabs>
          <w:tab w:val="left" w:pos="709"/>
          <w:tab w:val="left" w:pos="4942"/>
        </w:tabs>
        <w:rPr>
          <w:rFonts w:cs="Arial"/>
          <w:noProof/>
          <w:color w:val="000000"/>
          <w:szCs w:val="22"/>
        </w:rPr>
      </w:pPr>
      <w:r>
        <w:rPr>
          <w:rFonts w:cs="Arial"/>
          <w:noProof/>
          <w:color w:val="000000"/>
          <w:szCs w:val="22"/>
        </w:rPr>
        <w:t>§6. De uitbater is verplicht alle wijzigingen in de inrichting die een verandering uitmaken ten opzichte van de veiligheid, onmiddellijk te melden aan het College.</w:t>
      </w:r>
    </w:p>
    <w:p w14:paraId="0EBFE684" w14:textId="77777777" w:rsidR="00A1140B" w:rsidRDefault="001879A8" w:rsidP="005B396D">
      <w:pPr>
        <w:tabs>
          <w:tab w:val="left" w:pos="709"/>
          <w:tab w:val="left" w:pos="4942"/>
        </w:tabs>
        <w:rPr>
          <w:rFonts w:cs="Arial"/>
          <w:noProof/>
          <w:color w:val="000000"/>
          <w:szCs w:val="22"/>
        </w:rPr>
      </w:pPr>
      <w:r>
        <w:rPr>
          <w:rFonts w:cs="Arial"/>
          <w:noProof/>
          <w:color w:val="000000"/>
          <w:szCs w:val="22"/>
        </w:rPr>
        <w:t>§7. De vergunning moet steeds op eerste vorderin</w:t>
      </w:r>
      <w:r>
        <w:rPr>
          <w:rFonts w:cs="Arial"/>
          <w:noProof/>
          <w:color w:val="000000"/>
          <w:szCs w:val="22"/>
        </w:rPr>
        <w:t>g van een bevoegde controlerende ambtenaar ter inzage worden voorgelegd.</w:t>
      </w:r>
    </w:p>
    <w:p w14:paraId="72FB0109" w14:textId="77777777" w:rsidR="00A1140B" w:rsidRDefault="001879A8" w:rsidP="005B396D">
      <w:pPr>
        <w:tabs>
          <w:tab w:val="left" w:pos="709"/>
          <w:tab w:val="left" w:pos="4942"/>
        </w:tabs>
        <w:rPr>
          <w:rFonts w:cs="Arial"/>
          <w:noProof/>
          <w:color w:val="000000"/>
          <w:szCs w:val="22"/>
        </w:rPr>
      </w:pPr>
      <w:r>
        <w:rPr>
          <w:rFonts w:cs="Arial"/>
          <w:noProof/>
          <w:color w:val="000000"/>
          <w:szCs w:val="22"/>
          <w:u w:val="single"/>
        </w:rPr>
        <w:t>4.2. Ruimtelijke ligging</w:t>
      </w:r>
    </w:p>
    <w:p w14:paraId="2263A11F" w14:textId="77777777" w:rsidR="00A1140B" w:rsidRDefault="001879A8" w:rsidP="005B396D">
      <w:pPr>
        <w:tabs>
          <w:tab w:val="left" w:pos="709"/>
          <w:tab w:val="left" w:pos="4942"/>
        </w:tabs>
        <w:rPr>
          <w:rFonts w:cs="Arial"/>
          <w:noProof/>
          <w:color w:val="000000"/>
          <w:szCs w:val="22"/>
        </w:rPr>
      </w:pPr>
      <w:r>
        <w:rPr>
          <w:rFonts w:cs="Arial"/>
          <w:noProof/>
          <w:color w:val="000000"/>
          <w:szCs w:val="22"/>
        </w:rPr>
        <w:t>Er wordt geen vergunning afgeleverd voor de vestiging van een nachtwinkel of een privaat bureau voor telecommunicatie indien de voorziene vestiging zich bevin</w:t>
      </w:r>
      <w:r>
        <w:rPr>
          <w:rFonts w:cs="Arial"/>
          <w:noProof/>
          <w:color w:val="000000"/>
          <w:szCs w:val="22"/>
        </w:rPr>
        <w:t>dt binnen een straal van 400 meter, gemeten vanaf de toegangsdeur van een bestaande nachtwinkel of een privaat bureau voor telecommunicatie in het stadscentrum en een straal van 1 kilometer, gemeten vanaf de toegangsdeur van een bestaande nachtwinkel of ee</w:t>
      </w:r>
      <w:r>
        <w:rPr>
          <w:rFonts w:cs="Arial"/>
          <w:noProof/>
          <w:color w:val="000000"/>
          <w:szCs w:val="22"/>
        </w:rPr>
        <w:t>n privaat bureau voor telecommunicatie buiten het stadscentrum.</w:t>
      </w:r>
    </w:p>
    <w:p w14:paraId="6328D6A3" w14:textId="77777777" w:rsidR="00A1140B" w:rsidRDefault="001879A8" w:rsidP="005B396D">
      <w:pPr>
        <w:tabs>
          <w:tab w:val="left" w:pos="709"/>
          <w:tab w:val="left" w:pos="4942"/>
        </w:tabs>
        <w:rPr>
          <w:rFonts w:cs="Arial"/>
          <w:noProof/>
          <w:color w:val="000000"/>
          <w:szCs w:val="22"/>
        </w:rPr>
      </w:pPr>
      <w:r>
        <w:rPr>
          <w:rFonts w:cs="Arial"/>
          <w:noProof/>
          <w:color w:val="000000"/>
          <w:szCs w:val="22"/>
        </w:rPr>
        <w:t>Deze beperkingen inzake de ruimtelijke ligging worden beoordeeld op de datum van de inschrijving van de vergunningsaanvraag op de gemeente. </w:t>
      </w:r>
    </w:p>
    <w:p w14:paraId="30BF03C8" w14:textId="77777777" w:rsidR="00A1140B" w:rsidRDefault="001879A8" w:rsidP="005B396D">
      <w:pPr>
        <w:tabs>
          <w:tab w:val="left" w:pos="709"/>
          <w:tab w:val="left" w:pos="4942"/>
        </w:tabs>
        <w:rPr>
          <w:rFonts w:cs="Arial"/>
          <w:noProof/>
          <w:color w:val="000000"/>
          <w:szCs w:val="22"/>
        </w:rPr>
      </w:pPr>
      <w:r>
        <w:rPr>
          <w:rFonts w:cs="Arial"/>
          <w:noProof/>
          <w:color w:val="000000"/>
          <w:szCs w:val="22"/>
          <w:u w:val="single"/>
        </w:rPr>
        <w:t>4.3. Vergunningsaanvraag</w:t>
      </w:r>
    </w:p>
    <w:p w14:paraId="2B00DDF5" w14:textId="77777777" w:rsidR="00A1140B" w:rsidRDefault="001879A8" w:rsidP="005B396D">
      <w:pPr>
        <w:tabs>
          <w:tab w:val="left" w:pos="709"/>
          <w:tab w:val="left" w:pos="4942"/>
        </w:tabs>
        <w:rPr>
          <w:rFonts w:cs="Arial"/>
          <w:noProof/>
          <w:color w:val="000000"/>
          <w:szCs w:val="22"/>
        </w:rPr>
      </w:pPr>
      <w:r>
        <w:rPr>
          <w:rFonts w:cs="Arial"/>
          <w:noProof/>
          <w:color w:val="000000"/>
          <w:szCs w:val="22"/>
        </w:rPr>
        <w:t>§1. De aanvraag voor een v</w:t>
      </w:r>
      <w:r>
        <w:rPr>
          <w:rFonts w:cs="Arial"/>
          <w:noProof/>
          <w:color w:val="000000"/>
          <w:szCs w:val="22"/>
        </w:rPr>
        <w:t>ergunning wordt ingediend bij het College van Burgemeester en Schepenen.</w:t>
      </w:r>
    </w:p>
    <w:p w14:paraId="5B4FD2B9" w14:textId="77777777" w:rsidR="00A1140B" w:rsidRDefault="001879A8" w:rsidP="005B396D">
      <w:pPr>
        <w:tabs>
          <w:tab w:val="left" w:pos="709"/>
          <w:tab w:val="left" w:pos="4942"/>
        </w:tabs>
        <w:rPr>
          <w:rFonts w:cs="Arial"/>
          <w:noProof/>
          <w:color w:val="000000"/>
          <w:szCs w:val="22"/>
        </w:rPr>
      </w:pPr>
      <w:r>
        <w:rPr>
          <w:rFonts w:cs="Arial"/>
          <w:noProof/>
          <w:color w:val="000000"/>
          <w:szCs w:val="22"/>
        </w:rPr>
        <w:t>§2. Bij de aanvraag voor een vergunning worden de volgende bijlagen gevoegd. Zonder deze bijlagen is de aanvraag onontvankelijk:</w:t>
      </w:r>
    </w:p>
    <w:p w14:paraId="2053F16E"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          het charter met het oog op het behalen van </w:t>
      </w:r>
      <w:r>
        <w:rPr>
          <w:rFonts w:cs="Arial"/>
          <w:noProof/>
          <w:color w:val="000000"/>
          <w:szCs w:val="22"/>
        </w:rPr>
        <w:t>het kwaliteitslabel “nachtwinkel” of "privaat bureau voor telecommunicatie", ondertekend door de uitbater;</w:t>
      </w:r>
    </w:p>
    <w:p w14:paraId="4F61C3DB"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kopie van de identiteitskaart (voor- en achterzijde) en het telefoonnummer waarop de uitbater snel te bereiken is;</w:t>
      </w:r>
    </w:p>
    <w:p w14:paraId="74A3798E"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rece</w:t>
      </w:r>
      <w:r>
        <w:rPr>
          <w:rFonts w:cs="Arial"/>
          <w:noProof/>
          <w:color w:val="000000"/>
          <w:szCs w:val="22"/>
        </w:rPr>
        <w:t>nt uittreksel uit het strafregister dat betrekking heeft op de uitbater, op de organen en/of vertegenwoordigers van de uitbater en op de meerderjarige natuurlijke personen die in feite belast zijn met de uitbating. Desgevallend kan dit vervangen worden doo</w:t>
      </w:r>
      <w:r>
        <w:rPr>
          <w:rFonts w:cs="Arial"/>
          <w:noProof/>
          <w:color w:val="000000"/>
          <w:szCs w:val="22"/>
        </w:rPr>
        <w:t>r een uittreksel uit het strafregister van het land van hun woonplaats of een hieraan gelijkwaardig document dat behoorlijk vertaald werd door een beëdigd vertaler;</w:t>
      </w:r>
    </w:p>
    <w:p w14:paraId="3E7B23FD"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ondernemingsnummer uitgereikt door een ondernemingsloket;</w:t>
      </w:r>
    </w:p>
    <w:p w14:paraId="15206DDD" w14:textId="77777777" w:rsidR="00A1140B" w:rsidRDefault="001879A8" w:rsidP="005B396D">
      <w:pPr>
        <w:tabs>
          <w:tab w:val="left" w:pos="709"/>
          <w:tab w:val="left" w:pos="4942"/>
        </w:tabs>
        <w:rPr>
          <w:rFonts w:cs="Arial"/>
          <w:noProof/>
          <w:color w:val="000000"/>
          <w:szCs w:val="22"/>
        </w:rPr>
      </w:pPr>
      <w:r>
        <w:rPr>
          <w:rFonts w:cs="Arial"/>
          <w:noProof/>
          <w:color w:val="000000"/>
          <w:szCs w:val="22"/>
        </w:rPr>
        <w:t>-          desgeva</w:t>
      </w:r>
      <w:r>
        <w:rPr>
          <w:rFonts w:cs="Arial"/>
          <w:noProof/>
          <w:color w:val="000000"/>
          <w:szCs w:val="22"/>
        </w:rPr>
        <w:t>llend een kopie van de statuten van de vennootschap met stempel van de griffie van de rechtbank van koophandel;</w:t>
      </w:r>
    </w:p>
    <w:p w14:paraId="18237FAB"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          een kopie van de toelating of aanvraag tot toelating van fabricage of in de handel brengen van voedingswaren bij het Federaal </w:t>
      </w:r>
      <w:r>
        <w:rPr>
          <w:rFonts w:cs="Arial"/>
          <w:noProof/>
          <w:color w:val="000000"/>
          <w:szCs w:val="22"/>
        </w:rPr>
        <w:t>Agentschap voor Voedselveiligheid (FAVV) in geval van nachtwinkel;</w:t>
      </w:r>
    </w:p>
    <w:p w14:paraId="24E5886F"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kopie van de licentie van het Belgisch Instituut voor Postdiensten en Telecommunicatie (BIPT) in geval van een privaat bureau voor telecommunicatie;</w:t>
      </w:r>
    </w:p>
    <w:p w14:paraId="14AFBE7A" w14:textId="77777777" w:rsidR="00A1140B" w:rsidRDefault="001879A8" w:rsidP="005B396D">
      <w:pPr>
        <w:tabs>
          <w:tab w:val="left" w:pos="709"/>
          <w:tab w:val="left" w:pos="4942"/>
        </w:tabs>
        <w:rPr>
          <w:rFonts w:cs="Arial"/>
          <w:noProof/>
          <w:color w:val="000000"/>
          <w:szCs w:val="22"/>
        </w:rPr>
      </w:pPr>
      <w:r>
        <w:rPr>
          <w:rFonts w:cs="Arial"/>
          <w:noProof/>
          <w:color w:val="000000"/>
          <w:szCs w:val="22"/>
        </w:rPr>
        <w:t>-          het juiste adr</w:t>
      </w:r>
      <w:r>
        <w:rPr>
          <w:rFonts w:cs="Arial"/>
          <w:noProof/>
          <w:color w:val="000000"/>
          <w:szCs w:val="22"/>
        </w:rPr>
        <w:t>es, alsmede een plan van het pand;</w:t>
      </w:r>
    </w:p>
    <w:p w14:paraId="352B11FB"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kopie van de huurovereenkomst of bewijs van eigendom van het pand;</w:t>
      </w:r>
    </w:p>
    <w:p w14:paraId="505DA4D9"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attest uitgaand van een bevoegd organisme waaruit blijkt dat de elektrische installaties van het pand beantwoorden aan de vo</w:t>
      </w:r>
      <w:r>
        <w:rPr>
          <w:rFonts w:cs="Arial"/>
          <w:noProof/>
          <w:color w:val="000000"/>
          <w:szCs w:val="22"/>
        </w:rPr>
        <w:t>orschriften van de geldende wettelijke reglementaire teksten;</w:t>
      </w:r>
    </w:p>
    <w:p w14:paraId="3389EA6E"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attest waaruit een verzekering tegen brand en burgerrechtelijke aansprakelijkheid blijkt;</w:t>
      </w:r>
    </w:p>
    <w:p w14:paraId="4CF35062"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attest waaruit blijkt dat de aanvrager in orde is met de verplichtingen va</w:t>
      </w:r>
      <w:r>
        <w:rPr>
          <w:rFonts w:cs="Arial"/>
          <w:noProof/>
          <w:color w:val="000000"/>
          <w:szCs w:val="22"/>
        </w:rPr>
        <w:t>n de Rijksdienst voor Sociale Zekerheid of van het Rijksinstituut voor de Sociale Verzekeringen der Zelfstandigen;</w:t>
      </w:r>
    </w:p>
    <w:p w14:paraId="2D5F91F3" w14:textId="77777777" w:rsidR="00A1140B" w:rsidRDefault="001879A8" w:rsidP="005B396D">
      <w:pPr>
        <w:tabs>
          <w:tab w:val="left" w:pos="709"/>
          <w:tab w:val="left" w:pos="4942"/>
        </w:tabs>
        <w:rPr>
          <w:rFonts w:cs="Arial"/>
          <w:noProof/>
          <w:color w:val="000000"/>
          <w:szCs w:val="22"/>
        </w:rPr>
      </w:pPr>
      <w:r>
        <w:rPr>
          <w:rFonts w:cs="Arial"/>
          <w:noProof/>
          <w:color w:val="000000"/>
          <w:szCs w:val="22"/>
        </w:rPr>
        <w:t> -          een attest waaruit blijkt dat de aanvrager in orde is met de verplichtingen aangaande de vestigingsformaliteiten als ondernemer (</w:t>
      </w:r>
      <w:r>
        <w:rPr>
          <w:rFonts w:cs="Arial"/>
          <w:noProof/>
          <w:color w:val="000000"/>
          <w:szCs w:val="22"/>
        </w:rPr>
        <w:t>inclusief beroepskaart) of enige andere vergunning die wettelijk voorgeschreven is;                                                                                                                                     </w:t>
      </w:r>
    </w:p>
    <w:p w14:paraId="466EE2A8" w14:textId="77777777" w:rsidR="00A1140B" w:rsidRDefault="001879A8" w:rsidP="005B396D">
      <w:pPr>
        <w:tabs>
          <w:tab w:val="left" w:pos="709"/>
          <w:tab w:val="left" w:pos="4942"/>
        </w:tabs>
        <w:rPr>
          <w:rFonts w:cs="Arial"/>
          <w:noProof/>
          <w:color w:val="000000"/>
          <w:szCs w:val="22"/>
        </w:rPr>
      </w:pPr>
      <w:r>
        <w:rPr>
          <w:rFonts w:cs="Arial"/>
          <w:noProof/>
          <w:color w:val="000000"/>
          <w:szCs w:val="22"/>
          <w:u w:val="single"/>
        </w:rPr>
        <w:t>4.4. Administratief onderzoek</w:t>
      </w:r>
    </w:p>
    <w:p w14:paraId="26FA1688" w14:textId="77777777" w:rsidR="00A1140B" w:rsidRDefault="001879A8" w:rsidP="005B396D">
      <w:pPr>
        <w:tabs>
          <w:tab w:val="left" w:pos="709"/>
          <w:tab w:val="left" w:pos="4942"/>
        </w:tabs>
        <w:rPr>
          <w:rFonts w:cs="Arial"/>
          <w:noProof/>
          <w:color w:val="000000"/>
          <w:szCs w:val="22"/>
        </w:rPr>
      </w:pPr>
      <w:r>
        <w:rPr>
          <w:rFonts w:cs="Arial"/>
          <w:noProof/>
          <w:color w:val="000000"/>
          <w:szCs w:val="22"/>
        </w:rPr>
        <w:t>Onvermind</w:t>
      </w:r>
      <w:r>
        <w:rPr>
          <w:rFonts w:cs="Arial"/>
          <w:noProof/>
          <w:color w:val="000000"/>
          <w:szCs w:val="22"/>
        </w:rPr>
        <w:t>erd de hogere wetgeving en andere gemeentelijke reglementering, is er voorafgaand aan de toekenning van de vergunning een administratief onderzoek. Een positieve beoordeling van elk van de onderstaande onderdelen is noodzakelijk:</w:t>
      </w:r>
    </w:p>
    <w:p w14:paraId="633F2E87"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stedenbouwk</w:t>
      </w:r>
      <w:r>
        <w:rPr>
          <w:rFonts w:cs="Arial"/>
          <w:noProof/>
          <w:color w:val="000000"/>
          <w:szCs w:val="22"/>
        </w:rPr>
        <w:t>undig onderzoek: dit is een onderzoek naar de naleving van de verplichtingen inzake de naleving van stedenbouwkundige voorschriften en geschiktheid;  er geldt een afzonderlijke omgevingsvergunningsplicht voor de functie kleinhandel, voor eventuele verbouwi</w:t>
      </w:r>
      <w:r>
        <w:rPr>
          <w:rFonts w:cs="Arial"/>
          <w:noProof/>
          <w:color w:val="000000"/>
          <w:szCs w:val="22"/>
        </w:rPr>
        <w:t>ngswerken, voor publiciteit,… . Voorafgaand aan de indiening van de aanvraag tot het verkrijgen van een uitbatingsvergunning dient contact opgenomen met de dienst Omgeving om na te gaan of de functie kleinhandel haalbaar is;</w:t>
      </w:r>
    </w:p>
    <w:p w14:paraId="09E8EA0E"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attest waaruit b</w:t>
      </w:r>
      <w:r>
        <w:rPr>
          <w:rFonts w:cs="Arial"/>
          <w:noProof/>
          <w:color w:val="000000"/>
          <w:szCs w:val="22"/>
        </w:rPr>
        <w:t>lijkt dat een onderzoek werd uitgevoerd naar de brandveiligheid van het pand, door de brandweerdiensten; hiervoor kan eventueel een retributie verschuldigd zijn door de aanvrager van de vergunning;</w:t>
      </w:r>
    </w:p>
    <w:p w14:paraId="4767DBF9" w14:textId="77777777" w:rsidR="00A1140B" w:rsidRDefault="001879A8" w:rsidP="005B396D">
      <w:pPr>
        <w:tabs>
          <w:tab w:val="left" w:pos="709"/>
          <w:tab w:val="left" w:pos="4942"/>
        </w:tabs>
        <w:rPr>
          <w:rFonts w:cs="Arial"/>
          <w:noProof/>
          <w:color w:val="000000"/>
          <w:szCs w:val="22"/>
        </w:rPr>
      </w:pPr>
      <w:r>
        <w:rPr>
          <w:rFonts w:cs="Arial"/>
          <w:noProof/>
          <w:color w:val="000000"/>
          <w:szCs w:val="22"/>
        </w:rPr>
        <w:t>-          een onderzoek naar de betaling van alle verschu</w:t>
      </w:r>
      <w:r>
        <w:rPr>
          <w:rFonts w:cs="Arial"/>
          <w:noProof/>
          <w:color w:val="000000"/>
          <w:szCs w:val="22"/>
        </w:rPr>
        <w:t>ldigde stadsfacturen en aanslagbiljetten, van welke aard ook, die betrekking hebben op de vestigingseenheid en de uitbater;</w:t>
      </w:r>
    </w:p>
    <w:p w14:paraId="766EC4D5" w14:textId="77777777" w:rsidR="00A1140B" w:rsidRDefault="001879A8" w:rsidP="005B396D">
      <w:pPr>
        <w:tabs>
          <w:tab w:val="left" w:pos="709"/>
          <w:tab w:val="left" w:pos="4942"/>
        </w:tabs>
        <w:rPr>
          <w:rFonts w:cs="Arial"/>
          <w:noProof/>
          <w:color w:val="000000"/>
          <w:szCs w:val="22"/>
        </w:rPr>
      </w:pPr>
      <w:r>
        <w:rPr>
          <w:rFonts w:cs="Arial"/>
          <w:noProof/>
          <w:color w:val="000000"/>
          <w:szCs w:val="22"/>
          <w:u w:val="single"/>
        </w:rPr>
        <w:t>4.5. Conformiteitsonderzoek</w:t>
      </w:r>
    </w:p>
    <w:p w14:paraId="1282165E" w14:textId="77777777" w:rsidR="00A1140B" w:rsidRDefault="001879A8" w:rsidP="005B396D">
      <w:pPr>
        <w:tabs>
          <w:tab w:val="left" w:pos="709"/>
          <w:tab w:val="left" w:pos="4942"/>
        </w:tabs>
        <w:rPr>
          <w:rFonts w:cs="Arial"/>
          <w:noProof/>
          <w:color w:val="000000"/>
          <w:szCs w:val="22"/>
        </w:rPr>
      </w:pPr>
      <w:r>
        <w:rPr>
          <w:rFonts w:cs="Arial"/>
          <w:noProof/>
          <w:color w:val="000000"/>
          <w:szCs w:val="22"/>
        </w:rPr>
        <w:t>§1. Het conformiteitsonderzoek bestaat uit een onderzoek naar andere werkelijk bestaande en concrete ger</w:t>
      </w:r>
      <w:r>
        <w:rPr>
          <w:rFonts w:cs="Arial"/>
          <w:noProof/>
          <w:color w:val="000000"/>
          <w:szCs w:val="22"/>
        </w:rPr>
        <w:t>echtelijke en politionele antecedenten of ernstige aanwijzingen van feiten die relevant zijn voor het beoordelen van de vergunningsaanvraag.</w:t>
      </w:r>
    </w:p>
    <w:p w14:paraId="23A0D8B6" w14:textId="77777777" w:rsidR="00A1140B" w:rsidRDefault="001879A8" w:rsidP="005B396D">
      <w:pPr>
        <w:tabs>
          <w:tab w:val="left" w:pos="709"/>
          <w:tab w:val="left" w:pos="4942"/>
        </w:tabs>
        <w:rPr>
          <w:rFonts w:cs="Arial"/>
          <w:noProof/>
          <w:color w:val="000000"/>
          <w:szCs w:val="22"/>
        </w:rPr>
      </w:pPr>
      <w:r>
        <w:rPr>
          <w:rFonts w:cs="Arial"/>
          <w:noProof/>
          <w:color w:val="000000"/>
          <w:szCs w:val="22"/>
        </w:rPr>
        <w:t>§2. Het conformiteitsonderzoek wordt uitgevoerd, al naar gelang van het geval, op de uitbater, op de organen van de</w:t>
      </w:r>
      <w:r>
        <w:rPr>
          <w:rFonts w:cs="Arial"/>
          <w:noProof/>
          <w:color w:val="000000"/>
          <w:szCs w:val="22"/>
        </w:rPr>
        <w:t xml:space="preserve"> uitbating in geval van een rechtspersoon en/of op vertegenwoordigers van de uitbater en op de natuurlijke personen die in feite belast zijn met de uitbating.</w:t>
      </w:r>
      <w:r>
        <w:rPr>
          <w:rFonts w:cs="Arial"/>
          <w:noProof/>
          <w:color w:val="000000"/>
          <w:szCs w:val="22"/>
        </w:rPr>
        <w:br/>
        <w:t>Voor andere personen die in welke hoedanigheid ook deelnemen of zullen deelnemen aan de uitbating</w:t>
      </w:r>
      <w:r>
        <w:rPr>
          <w:rFonts w:cs="Arial"/>
          <w:noProof/>
          <w:color w:val="000000"/>
          <w:szCs w:val="22"/>
        </w:rPr>
        <w:t xml:space="preserve"> van de inrichting, dient de uitbater een kopie van het identiteitsbewijs over te maken aan de politie, dit met het oog op het conformiteitsonderzoek.</w:t>
      </w:r>
    </w:p>
    <w:p w14:paraId="6CA6794F" w14:textId="77777777" w:rsidR="00A1140B" w:rsidRDefault="001879A8" w:rsidP="005B396D">
      <w:pPr>
        <w:tabs>
          <w:tab w:val="left" w:pos="709"/>
          <w:tab w:val="left" w:pos="4942"/>
        </w:tabs>
        <w:rPr>
          <w:rFonts w:cs="Arial"/>
          <w:noProof/>
          <w:color w:val="000000"/>
          <w:szCs w:val="22"/>
        </w:rPr>
      </w:pPr>
      <w:r>
        <w:rPr>
          <w:rFonts w:cs="Arial"/>
          <w:noProof/>
          <w:color w:val="000000"/>
          <w:szCs w:val="22"/>
        </w:rPr>
        <w:t>§3. Het conformiteitsonderzoek wordt gevraagd aan en verricht door de lokale politie, die desgevallend ee</w:t>
      </w:r>
      <w:r>
        <w:rPr>
          <w:rFonts w:cs="Arial"/>
          <w:noProof/>
          <w:color w:val="000000"/>
          <w:szCs w:val="22"/>
        </w:rPr>
        <w:t>n bijkomend onderzoek kan instellen. Het onderzoek beperkt zich tot de feiten of veroordelingen tijdens de periode van 5 jaar vóór de aanvraag.</w:t>
      </w:r>
    </w:p>
    <w:p w14:paraId="4988B892" w14:textId="77777777" w:rsidR="00A1140B" w:rsidRDefault="001879A8" w:rsidP="005B396D">
      <w:pPr>
        <w:tabs>
          <w:tab w:val="left" w:pos="709"/>
          <w:tab w:val="left" w:pos="4942"/>
        </w:tabs>
        <w:rPr>
          <w:rFonts w:cs="Arial"/>
          <w:noProof/>
          <w:color w:val="000000"/>
          <w:szCs w:val="22"/>
        </w:rPr>
      </w:pPr>
      <w:r>
        <w:rPr>
          <w:rFonts w:cs="Arial"/>
          <w:noProof/>
          <w:color w:val="000000"/>
          <w:szCs w:val="22"/>
        </w:rPr>
        <w:t>§4. De vereiste van de positieve beoordeling van dit artikel geldt gedurende de ganse duur van de uitbating.</w:t>
      </w:r>
    </w:p>
    <w:p w14:paraId="1D1D9009" w14:textId="77777777" w:rsidR="00A1140B" w:rsidRDefault="001879A8" w:rsidP="005B396D">
      <w:pPr>
        <w:tabs>
          <w:tab w:val="left" w:pos="709"/>
          <w:tab w:val="left" w:pos="4942"/>
        </w:tabs>
        <w:rPr>
          <w:rFonts w:cs="Arial"/>
          <w:noProof/>
          <w:color w:val="000000"/>
          <w:szCs w:val="22"/>
        </w:rPr>
      </w:pPr>
      <w:r>
        <w:rPr>
          <w:rFonts w:cs="Arial"/>
          <w:b/>
          <w:bCs/>
          <w:noProof/>
          <w:color w:val="000000"/>
          <w:szCs w:val="22"/>
          <w:u w:val="single"/>
        </w:rPr>
        <w:t>Art</w:t>
      </w:r>
      <w:r>
        <w:rPr>
          <w:rFonts w:cs="Arial"/>
          <w:b/>
          <w:bCs/>
          <w:noProof/>
          <w:color w:val="000000"/>
          <w:szCs w:val="22"/>
          <w:u w:val="single"/>
        </w:rPr>
        <w:t>ikel 5. Verval van de vergunning</w:t>
      </w:r>
    </w:p>
    <w:p w14:paraId="122B5854" w14:textId="77777777" w:rsidR="00A1140B" w:rsidRDefault="001879A8" w:rsidP="005B396D">
      <w:pPr>
        <w:tabs>
          <w:tab w:val="left" w:pos="709"/>
          <w:tab w:val="left" w:pos="4942"/>
        </w:tabs>
        <w:rPr>
          <w:rFonts w:cs="Arial"/>
          <w:noProof/>
          <w:color w:val="000000"/>
          <w:szCs w:val="22"/>
        </w:rPr>
      </w:pPr>
      <w:r>
        <w:rPr>
          <w:rFonts w:cs="Arial"/>
          <w:noProof/>
          <w:color w:val="000000"/>
          <w:szCs w:val="22"/>
        </w:rPr>
        <w:t>De vergunning bedoeld in artikel 4 vervalt van rechtswege:</w:t>
      </w:r>
    </w:p>
    <w:p w14:paraId="23E844B1" w14:textId="77777777" w:rsidR="00A1140B" w:rsidRDefault="001879A8" w:rsidP="005B396D">
      <w:pPr>
        <w:tabs>
          <w:tab w:val="left" w:pos="709"/>
          <w:tab w:val="left" w:pos="4942"/>
        </w:tabs>
        <w:rPr>
          <w:rFonts w:cs="Arial"/>
          <w:noProof/>
          <w:color w:val="000000"/>
          <w:szCs w:val="22"/>
        </w:rPr>
      </w:pPr>
      <w:r>
        <w:rPr>
          <w:rFonts w:cs="Arial"/>
          <w:noProof/>
          <w:color w:val="000000"/>
          <w:szCs w:val="22"/>
        </w:rPr>
        <w:t>-          in geval van wijziging van de uitbater;</w:t>
      </w:r>
    </w:p>
    <w:p w14:paraId="209FFA4B" w14:textId="77777777" w:rsidR="00A1140B" w:rsidRDefault="001879A8" w:rsidP="005B396D">
      <w:pPr>
        <w:tabs>
          <w:tab w:val="left" w:pos="709"/>
          <w:tab w:val="left" w:pos="4942"/>
        </w:tabs>
        <w:rPr>
          <w:rFonts w:cs="Arial"/>
          <w:noProof/>
          <w:color w:val="000000"/>
          <w:szCs w:val="22"/>
        </w:rPr>
      </w:pPr>
      <w:r>
        <w:rPr>
          <w:rFonts w:cs="Arial"/>
          <w:noProof/>
          <w:color w:val="000000"/>
          <w:szCs w:val="22"/>
        </w:rPr>
        <w:t>-          in geval van faillissement;</w:t>
      </w:r>
    </w:p>
    <w:p w14:paraId="3451C75E"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          in geval van veroordeling tot gerechtelijke </w:t>
      </w:r>
      <w:r>
        <w:rPr>
          <w:rFonts w:cs="Arial"/>
          <w:noProof/>
          <w:color w:val="000000"/>
          <w:szCs w:val="22"/>
        </w:rPr>
        <w:t>verzegeling;</w:t>
      </w:r>
    </w:p>
    <w:p w14:paraId="405A3CDC" w14:textId="77777777" w:rsidR="00A1140B" w:rsidRDefault="001879A8" w:rsidP="005B396D">
      <w:pPr>
        <w:tabs>
          <w:tab w:val="left" w:pos="709"/>
          <w:tab w:val="left" w:pos="4942"/>
        </w:tabs>
        <w:rPr>
          <w:rFonts w:cs="Arial"/>
          <w:noProof/>
          <w:color w:val="000000"/>
          <w:szCs w:val="22"/>
        </w:rPr>
      </w:pPr>
      <w:r>
        <w:rPr>
          <w:rFonts w:cs="Arial"/>
          <w:noProof/>
          <w:color w:val="000000"/>
          <w:szCs w:val="22"/>
        </w:rPr>
        <w:t>-          in geval van ontbinding van de rechtspersoon;</w:t>
      </w:r>
    </w:p>
    <w:p w14:paraId="60DDAA59" w14:textId="77777777" w:rsidR="00A1140B" w:rsidRDefault="001879A8" w:rsidP="005B396D">
      <w:pPr>
        <w:tabs>
          <w:tab w:val="left" w:pos="709"/>
          <w:tab w:val="left" w:pos="4942"/>
        </w:tabs>
        <w:rPr>
          <w:rFonts w:cs="Arial"/>
          <w:noProof/>
          <w:color w:val="000000"/>
          <w:szCs w:val="22"/>
        </w:rPr>
      </w:pPr>
      <w:r>
        <w:rPr>
          <w:rFonts w:cs="Arial"/>
          <w:noProof/>
          <w:color w:val="000000"/>
          <w:szCs w:val="22"/>
        </w:rPr>
        <w:t>-          in geval van schrapping van de uitbater of van de betrokken vestiging uit de kruispuntbank voor ondernemingen;</w:t>
      </w:r>
    </w:p>
    <w:p w14:paraId="32DCFDC9" w14:textId="77777777" w:rsidR="00A1140B" w:rsidRDefault="001879A8" w:rsidP="005B396D">
      <w:pPr>
        <w:tabs>
          <w:tab w:val="left" w:pos="709"/>
          <w:tab w:val="left" w:pos="4942"/>
        </w:tabs>
        <w:rPr>
          <w:rFonts w:cs="Arial"/>
          <w:noProof/>
          <w:color w:val="000000"/>
          <w:szCs w:val="22"/>
        </w:rPr>
      </w:pPr>
      <w:r>
        <w:rPr>
          <w:rFonts w:cs="Arial"/>
          <w:noProof/>
          <w:color w:val="000000"/>
          <w:szCs w:val="22"/>
        </w:rPr>
        <w:t>-          op het moment dat de uitbating van de inrichting voor</w:t>
      </w:r>
      <w:r>
        <w:rPr>
          <w:rFonts w:cs="Arial"/>
          <w:noProof/>
          <w:color w:val="000000"/>
          <w:szCs w:val="22"/>
        </w:rPr>
        <w:t xml:space="preserve"> een periode van langer dan zes maanden feitelijk is onderbroken, behoudens wanneer deze omstandigheid gerechtvaardigd is op basis van een medisch attest dat betrekking heeft op de persoon van de uitbater;</w:t>
      </w:r>
    </w:p>
    <w:p w14:paraId="6300DF9C" w14:textId="77777777" w:rsidR="00A1140B" w:rsidRDefault="001879A8" w:rsidP="005B396D">
      <w:pPr>
        <w:tabs>
          <w:tab w:val="left" w:pos="709"/>
          <w:tab w:val="left" w:pos="4942"/>
        </w:tabs>
        <w:rPr>
          <w:rFonts w:cs="Arial"/>
          <w:noProof/>
          <w:color w:val="000000"/>
          <w:szCs w:val="22"/>
        </w:rPr>
      </w:pPr>
      <w:r>
        <w:rPr>
          <w:rFonts w:cs="Arial"/>
          <w:noProof/>
          <w:color w:val="000000"/>
          <w:szCs w:val="22"/>
        </w:rPr>
        <w:t>-          in geval van wijziging van de organen v</w:t>
      </w:r>
      <w:r>
        <w:rPr>
          <w:rFonts w:cs="Arial"/>
          <w:noProof/>
          <w:color w:val="000000"/>
          <w:szCs w:val="22"/>
        </w:rPr>
        <w:t>an de rechtspersoon, indien hierdoor de controle over de vennootschap wijzigt.</w:t>
      </w:r>
    </w:p>
    <w:p w14:paraId="338F4A79" w14:textId="77777777" w:rsidR="00A1140B" w:rsidRDefault="001879A8" w:rsidP="005B396D">
      <w:pPr>
        <w:tabs>
          <w:tab w:val="left" w:pos="709"/>
          <w:tab w:val="left" w:pos="4942"/>
        </w:tabs>
        <w:rPr>
          <w:rFonts w:cs="Arial"/>
          <w:noProof/>
          <w:color w:val="000000"/>
          <w:szCs w:val="22"/>
        </w:rPr>
      </w:pPr>
      <w:r>
        <w:rPr>
          <w:rFonts w:cs="Arial"/>
          <w:b/>
          <w:bCs/>
          <w:noProof/>
          <w:color w:val="000000"/>
          <w:szCs w:val="22"/>
          <w:u w:val="single"/>
        </w:rPr>
        <w:t xml:space="preserve">Artikel 6. Bepalingen inzake openbare rust, orde, gezondheid en rust </w:t>
      </w:r>
    </w:p>
    <w:p w14:paraId="1B28E5E4"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§1. Er mogen geen alcoholhoudende dranken worden gedronken in en in de onmiddellijke nabijheid van een </w:t>
      </w:r>
      <w:r>
        <w:rPr>
          <w:rFonts w:cs="Arial"/>
          <w:noProof/>
          <w:color w:val="000000"/>
          <w:szCs w:val="22"/>
        </w:rPr>
        <w:t>nachtwinkel of een privaat bureau voor telecommunicatie.</w:t>
      </w:r>
    </w:p>
    <w:p w14:paraId="0B081ED1" w14:textId="77777777" w:rsidR="00A1140B" w:rsidRDefault="001879A8" w:rsidP="005B396D">
      <w:pPr>
        <w:tabs>
          <w:tab w:val="left" w:pos="709"/>
          <w:tab w:val="left" w:pos="4942"/>
        </w:tabs>
        <w:rPr>
          <w:rFonts w:cs="Arial"/>
          <w:noProof/>
          <w:color w:val="000000"/>
          <w:szCs w:val="22"/>
        </w:rPr>
      </w:pPr>
      <w:r>
        <w:rPr>
          <w:rFonts w:cs="Arial"/>
          <w:noProof/>
          <w:color w:val="000000"/>
          <w:szCs w:val="22"/>
        </w:rPr>
        <w:t>§2. Er mogen in de nabije omgeving van een nachtwinkel of een privaat bureau voor telecommunicatie geen voertuigen draaiende worden gehouden terwijl het voertuig stilstaat. De bestuurder van het voer</w:t>
      </w:r>
      <w:r>
        <w:rPr>
          <w:rFonts w:cs="Arial"/>
          <w:noProof/>
          <w:color w:val="000000"/>
          <w:szCs w:val="22"/>
        </w:rPr>
        <w:t>tuig is verantwoordelijk voor deze inbreuk.</w:t>
      </w:r>
    </w:p>
    <w:p w14:paraId="5192FA3D" w14:textId="77777777" w:rsidR="00A1140B" w:rsidRDefault="001879A8" w:rsidP="005B396D">
      <w:pPr>
        <w:tabs>
          <w:tab w:val="left" w:pos="709"/>
          <w:tab w:val="left" w:pos="4942"/>
        </w:tabs>
        <w:rPr>
          <w:rFonts w:cs="Arial"/>
          <w:noProof/>
          <w:color w:val="000000"/>
          <w:szCs w:val="22"/>
        </w:rPr>
      </w:pPr>
      <w:r>
        <w:rPr>
          <w:rFonts w:cs="Arial"/>
          <w:noProof/>
          <w:color w:val="000000"/>
          <w:szCs w:val="22"/>
        </w:rPr>
        <w:t>§5. Tijdens de openingsuren plaatst de uitbater in of bij zijn inrichting een of meer degelijke en goed bereikbare vuilnisbakken. Op het voetpad moet hierbij echter steeds minstens een doorgang van 1,20 m gegaran</w:t>
      </w:r>
      <w:r>
        <w:rPr>
          <w:rFonts w:cs="Arial"/>
          <w:noProof/>
          <w:color w:val="000000"/>
          <w:szCs w:val="22"/>
        </w:rPr>
        <w:t>deerd blijven. De uitbater houdt de vuilnisbakken rein. De vuilnisbakken hebben een neutrale kleur en zijn vrij van reclame.</w:t>
      </w:r>
    </w:p>
    <w:p w14:paraId="0E96C67D" w14:textId="77777777" w:rsidR="00A1140B" w:rsidRDefault="001879A8" w:rsidP="005B396D">
      <w:pPr>
        <w:tabs>
          <w:tab w:val="left" w:pos="709"/>
          <w:tab w:val="left" w:pos="4942"/>
        </w:tabs>
        <w:rPr>
          <w:rFonts w:cs="Arial"/>
          <w:noProof/>
          <w:color w:val="000000"/>
          <w:szCs w:val="22"/>
        </w:rPr>
      </w:pPr>
      <w:r>
        <w:rPr>
          <w:rFonts w:cs="Arial"/>
          <w:b/>
          <w:bCs/>
          <w:noProof/>
          <w:color w:val="000000"/>
          <w:szCs w:val="22"/>
          <w:u w:val="single"/>
        </w:rPr>
        <w:t xml:space="preserve">Artikel 7. Bijzondere bepalingen inzake nachtwinkels </w:t>
      </w:r>
    </w:p>
    <w:p w14:paraId="49495219" w14:textId="77777777" w:rsidR="00A1140B" w:rsidRDefault="001879A8" w:rsidP="005B396D">
      <w:pPr>
        <w:tabs>
          <w:tab w:val="left" w:pos="709"/>
          <w:tab w:val="left" w:pos="4942"/>
        </w:tabs>
        <w:rPr>
          <w:rFonts w:cs="Arial"/>
          <w:noProof/>
          <w:color w:val="000000"/>
          <w:szCs w:val="22"/>
        </w:rPr>
      </w:pPr>
      <w:r>
        <w:rPr>
          <w:rFonts w:cs="Arial"/>
          <w:noProof/>
          <w:color w:val="000000"/>
          <w:szCs w:val="22"/>
        </w:rPr>
        <w:t>Krachtens deze verordening moet een “nachtwinkel”:</w:t>
      </w:r>
    </w:p>
    <w:p w14:paraId="1CDF54C3" w14:textId="77777777" w:rsidR="00A1140B" w:rsidRDefault="001879A8" w:rsidP="005B396D">
      <w:pPr>
        <w:tabs>
          <w:tab w:val="left" w:pos="709"/>
          <w:tab w:val="left" w:pos="4942"/>
        </w:tabs>
        <w:rPr>
          <w:rFonts w:cs="Arial"/>
          <w:noProof/>
          <w:color w:val="000000"/>
          <w:szCs w:val="22"/>
        </w:rPr>
      </w:pPr>
      <w:r>
        <w:rPr>
          <w:rFonts w:cs="Arial"/>
          <w:noProof/>
          <w:color w:val="000000"/>
          <w:szCs w:val="22"/>
        </w:rPr>
        <w:t>a)       ingeschreven zijn</w:t>
      </w:r>
      <w:r>
        <w:rPr>
          <w:rFonts w:cs="Arial"/>
          <w:noProof/>
          <w:color w:val="000000"/>
          <w:szCs w:val="22"/>
        </w:rPr>
        <w:t xml:space="preserve"> in de KBO (Kruispuntbank van Ondernemingen) uitsluitend onder de rubriek “verkoop van algemene voedingswaren en huishoudelijke artikelen”;</w:t>
      </w:r>
    </w:p>
    <w:p w14:paraId="3EC381D9" w14:textId="77777777" w:rsidR="00A1140B" w:rsidRDefault="001879A8" w:rsidP="005B396D">
      <w:pPr>
        <w:tabs>
          <w:tab w:val="left" w:pos="709"/>
          <w:tab w:val="left" w:pos="4942"/>
        </w:tabs>
        <w:rPr>
          <w:rFonts w:cs="Arial"/>
          <w:noProof/>
          <w:color w:val="000000"/>
          <w:szCs w:val="22"/>
        </w:rPr>
      </w:pPr>
      <w:r>
        <w:rPr>
          <w:rFonts w:cs="Arial"/>
          <w:noProof/>
          <w:color w:val="000000"/>
          <w:szCs w:val="22"/>
        </w:rPr>
        <w:t>b)       op een duidelijke en permanente manier de vermelding “nachtwinkel” dragen overeenkomstig de door het Colleg</w:t>
      </w:r>
      <w:r>
        <w:rPr>
          <w:rFonts w:cs="Arial"/>
          <w:noProof/>
          <w:color w:val="000000"/>
          <w:szCs w:val="22"/>
        </w:rPr>
        <w:t>e van Burgemeester en Schepenen bepaalde modaliteiten.</w:t>
      </w:r>
    </w:p>
    <w:p w14:paraId="6D5946D5" w14:textId="77777777" w:rsidR="00A1140B" w:rsidRDefault="001879A8" w:rsidP="005B396D">
      <w:pPr>
        <w:tabs>
          <w:tab w:val="left" w:pos="709"/>
          <w:tab w:val="left" w:pos="4942"/>
        </w:tabs>
        <w:rPr>
          <w:rFonts w:cs="Arial"/>
          <w:noProof/>
          <w:color w:val="000000"/>
          <w:szCs w:val="22"/>
        </w:rPr>
      </w:pPr>
      <w:r>
        <w:rPr>
          <w:rFonts w:cs="Arial"/>
          <w:noProof/>
          <w:color w:val="000000"/>
          <w:szCs w:val="22"/>
        </w:rPr>
        <w:t>en mag:</w:t>
      </w:r>
    </w:p>
    <w:p w14:paraId="14FF53E4" w14:textId="77777777" w:rsidR="00A1140B" w:rsidRDefault="001879A8" w:rsidP="005B396D">
      <w:pPr>
        <w:tabs>
          <w:tab w:val="left" w:pos="709"/>
          <w:tab w:val="left" w:pos="4942"/>
        </w:tabs>
        <w:rPr>
          <w:rFonts w:cs="Arial"/>
          <w:noProof/>
          <w:color w:val="000000"/>
          <w:szCs w:val="22"/>
        </w:rPr>
      </w:pPr>
      <w:r>
        <w:rPr>
          <w:rFonts w:cs="Arial"/>
          <w:noProof/>
          <w:color w:val="000000"/>
          <w:szCs w:val="22"/>
        </w:rPr>
        <w:t>c)       geen andere handelsactiviteit uitoefenen dan de verkoop van algemene voedingswaren en huishoudelijke artikelen;</w:t>
      </w:r>
    </w:p>
    <w:p w14:paraId="224204B5" w14:textId="77777777" w:rsidR="00A1140B" w:rsidRDefault="001879A8" w:rsidP="005B396D">
      <w:pPr>
        <w:tabs>
          <w:tab w:val="left" w:pos="709"/>
          <w:tab w:val="left" w:pos="4942"/>
        </w:tabs>
        <w:rPr>
          <w:rFonts w:cs="Arial"/>
          <w:noProof/>
          <w:color w:val="000000"/>
          <w:szCs w:val="22"/>
        </w:rPr>
      </w:pPr>
      <w:r>
        <w:rPr>
          <w:rFonts w:cs="Arial"/>
          <w:noProof/>
          <w:color w:val="000000"/>
          <w:szCs w:val="22"/>
        </w:rPr>
        <w:t>d)       een maximale nettoverkoopsoppervlakte hebben van 150 m².</w:t>
      </w:r>
    </w:p>
    <w:p w14:paraId="59BB540B" w14:textId="77777777" w:rsidR="00A1140B" w:rsidRDefault="001879A8" w:rsidP="005B396D">
      <w:pPr>
        <w:tabs>
          <w:tab w:val="left" w:pos="709"/>
          <w:tab w:val="left" w:pos="4942"/>
        </w:tabs>
        <w:rPr>
          <w:rFonts w:cs="Arial"/>
          <w:noProof/>
          <w:color w:val="000000"/>
          <w:szCs w:val="22"/>
        </w:rPr>
      </w:pPr>
      <w:r>
        <w:rPr>
          <w:rFonts w:cs="Arial"/>
          <w:b/>
          <w:bCs/>
          <w:noProof/>
          <w:color w:val="000000"/>
          <w:szCs w:val="22"/>
          <w:u w:val="single"/>
        </w:rPr>
        <w:t>Artike</w:t>
      </w:r>
      <w:r>
        <w:rPr>
          <w:rFonts w:cs="Arial"/>
          <w:b/>
          <w:bCs/>
          <w:noProof/>
          <w:color w:val="000000"/>
          <w:szCs w:val="22"/>
          <w:u w:val="single"/>
        </w:rPr>
        <w:t xml:space="preserve">l 8. Politiemaatregelen en strafbepalingen </w:t>
      </w:r>
    </w:p>
    <w:p w14:paraId="0293FDFF" w14:textId="77777777" w:rsidR="00A1140B" w:rsidRDefault="001879A8" w:rsidP="005B396D">
      <w:pPr>
        <w:tabs>
          <w:tab w:val="left" w:pos="709"/>
          <w:tab w:val="left" w:pos="4942"/>
        </w:tabs>
        <w:rPr>
          <w:rFonts w:cs="Arial"/>
          <w:noProof/>
          <w:color w:val="000000"/>
          <w:szCs w:val="22"/>
        </w:rPr>
      </w:pPr>
      <w:r>
        <w:rPr>
          <w:rFonts w:cs="Arial"/>
          <w:noProof/>
          <w:color w:val="000000"/>
          <w:szCs w:val="22"/>
        </w:rPr>
        <w:t>8.1. Inbreuken op de bepalingen uit deze verordening kunnen vastgesteld worden door de bevoegde ambtenaren en agenten van de federale en lokale politie, de daartoe aangewezen gemeentelijke vaststellende ambtenare</w:t>
      </w:r>
      <w:r>
        <w:rPr>
          <w:rFonts w:cs="Arial"/>
          <w:noProof/>
          <w:color w:val="000000"/>
          <w:szCs w:val="22"/>
        </w:rPr>
        <w:t xml:space="preserve">n in het kader van de Wet van 24 juni 2013 betreffende de gemeentelijke administratieve sancties en de daartoe gemachtigde ambtenaren in het kader van de Wet van 10 november 2006 betreffende de openingsuren in handel, ambacht en dienstverlening, gewijzigd </w:t>
      </w:r>
      <w:r>
        <w:rPr>
          <w:rFonts w:cs="Arial"/>
          <w:noProof/>
          <w:color w:val="000000"/>
          <w:szCs w:val="22"/>
        </w:rPr>
        <w:t>bij Wet van 1 april 2016.</w:t>
      </w:r>
    </w:p>
    <w:p w14:paraId="0283C481"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8.2. Behoudens de strafbepalingen voorzien in de Wet van 10 november 2006, gewijzigd bij Wet van 1 april 2016, betreffende de openingsuren in handel, ambacht en dienstverlening, kunnen inbreuken op de bepalingen van dit reglement </w:t>
      </w:r>
      <w:r>
        <w:rPr>
          <w:rFonts w:cs="Arial"/>
          <w:noProof/>
          <w:color w:val="000000"/>
          <w:szCs w:val="22"/>
        </w:rPr>
        <w:t xml:space="preserve">bestraft worden met een administratieve geldboete van maximaal 350,00 euro, een schorsing of een intrekking van de door het College van Burgemeester en Schepenen verleende vestigings- en uitbatingsvergunning of de tijdelijke of definitieve administratieve </w:t>
      </w:r>
      <w:r>
        <w:rPr>
          <w:rFonts w:cs="Arial"/>
          <w:noProof/>
          <w:color w:val="000000"/>
          <w:szCs w:val="22"/>
        </w:rPr>
        <w:t>sluiting van de inrichting.</w:t>
      </w:r>
    </w:p>
    <w:p w14:paraId="14164A6E" w14:textId="77777777" w:rsidR="00A1140B" w:rsidRDefault="001879A8" w:rsidP="005B396D">
      <w:pPr>
        <w:tabs>
          <w:tab w:val="left" w:pos="709"/>
          <w:tab w:val="left" w:pos="4942"/>
        </w:tabs>
        <w:rPr>
          <w:rFonts w:cs="Arial"/>
          <w:noProof/>
          <w:color w:val="000000"/>
          <w:szCs w:val="22"/>
        </w:rPr>
      </w:pPr>
      <w:r>
        <w:rPr>
          <w:rFonts w:cs="Arial"/>
          <w:b/>
          <w:bCs/>
          <w:noProof/>
          <w:color w:val="000000"/>
          <w:szCs w:val="22"/>
          <w:u w:val="single"/>
        </w:rPr>
        <w:t>Artikel 9. Overige bepalingen</w:t>
      </w:r>
    </w:p>
    <w:p w14:paraId="363225F7" w14:textId="77777777" w:rsidR="00A1140B" w:rsidRDefault="001879A8" w:rsidP="005B396D">
      <w:pPr>
        <w:tabs>
          <w:tab w:val="left" w:pos="709"/>
          <w:tab w:val="left" w:pos="4942"/>
        </w:tabs>
        <w:rPr>
          <w:rFonts w:cs="Arial"/>
          <w:noProof/>
          <w:color w:val="000000"/>
          <w:szCs w:val="22"/>
        </w:rPr>
      </w:pPr>
      <w:r>
        <w:rPr>
          <w:rFonts w:cs="Arial"/>
          <w:noProof/>
          <w:color w:val="000000"/>
          <w:szCs w:val="22"/>
        </w:rPr>
        <w:t>§1. Deze verordening treedt overeenkomstig de bepalingen van artikel 288 van het Decreet Lokaal Bestuur in werking op de vijfde dag na de bekendmaking ervan.</w:t>
      </w:r>
    </w:p>
    <w:p w14:paraId="3CE735F0"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§2. De bestaande vestigingseenheden, al </w:t>
      </w:r>
      <w:r>
        <w:rPr>
          <w:rFonts w:cs="Arial"/>
          <w:noProof/>
          <w:color w:val="000000"/>
          <w:szCs w:val="22"/>
        </w:rPr>
        <w:t xml:space="preserve">dan niet opgenomen in de lijst die vastgesteld werd door het College van Burgemeester en Schepenen op 21 september 2020, moeten de door artikel 4 van deze verordening voorziene vergunning aanvragen uiterlijk tegen 1 januari 2021. De lijst van 21 september </w:t>
      </w:r>
      <w:r>
        <w:rPr>
          <w:rFonts w:cs="Arial"/>
          <w:noProof/>
          <w:color w:val="000000"/>
          <w:szCs w:val="22"/>
        </w:rPr>
        <w:t>2020 kan worden aangevuld indien wordt bewezen dat betrokken inrichting op 21 september 2020 actief was als nachtwinkel.</w:t>
      </w:r>
    </w:p>
    <w:p w14:paraId="0D0D0B36" w14:textId="77777777" w:rsidR="00A1140B" w:rsidRDefault="001879A8" w:rsidP="005B396D">
      <w:pPr>
        <w:tabs>
          <w:tab w:val="left" w:pos="709"/>
          <w:tab w:val="left" w:pos="4942"/>
        </w:tabs>
        <w:rPr>
          <w:rFonts w:cs="Arial"/>
          <w:noProof/>
          <w:color w:val="000000"/>
          <w:szCs w:val="22"/>
        </w:rPr>
      </w:pPr>
      <w:r>
        <w:rPr>
          <w:rFonts w:cs="Arial"/>
          <w:noProof/>
          <w:color w:val="000000"/>
          <w:szCs w:val="22"/>
        </w:rPr>
        <w:t>§3. Voor de onder §2 bedoelde vestigingseenheden waarvoor tijdig een ontvankelijke aanvraag werd ingediend, levert het College van Burg</w:t>
      </w:r>
      <w:r>
        <w:rPr>
          <w:rFonts w:cs="Arial"/>
          <w:noProof/>
          <w:color w:val="000000"/>
          <w:szCs w:val="22"/>
        </w:rPr>
        <w:t>emeester en Schepenen een vergunning af zonder dat de onder artikel 4.2. opgenomen beperkingen van toepassing zijn. De andere bepalingen van dit reglement blijven onveranderd van toepassing.</w:t>
      </w:r>
    </w:p>
    <w:p w14:paraId="4873D3FC" w14:textId="77777777" w:rsidR="00A1140B" w:rsidRDefault="001879A8" w:rsidP="005B396D">
      <w:pPr>
        <w:tabs>
          <w:tab w:val="left" w:pos="709"/>
          <w:tab w:val="left" w:pos="4942"/>
        </w:tabs>
        <w:rPr>
          <w:rFonts w:cs="Arial"/>
          <w:noProof/>
          <w:color w:val="000000"/>
          <w:szCs w:val="22"/>
        </w:rPr>
      </w:pPr>
      <w:r>
        <w:rPr>
          <w:rFonts w:cs="Arial"/>
          <w:noProof/>
          <w:color w:val="000000"/>
          <w:szCs w:val="22"/>
        </w:rPr>
        <w:t>§5. Deze verordening zal worden bekendgemaakt overeenkomstig de b</w:t>
      </w:r>
      <w:r>
        <w:rPr>
          <w:rFonts w:cs="Arial"/>
          <w:noProof/>
          <w:color w:val="000000"/>
          <w:szCs w:val="22"/>
        </w:rPr>
        <w:t>epalingen van het Decreet Lokaal Bestuur.</w:t>
      </w:r>
    </w:p>
    <w:p w14:paraId="1E983B52" w14:textId="77777777" w:rsidR="00A1140B" w:rsidRDefault="001879A8" w:rsidP="005B396D">
      <w:pPr>
        <w:tabs>
          <w:tab w:val="left" w:pos="709"/>
          <w:tab w:val="left" w:pos="4942"/>
        </w:tabs>
        <w:rPr>
          <w:rFonts w:cs="Arial"/>
          <w:noProof/>
          <w:color w:val="000000"/>
          <w:szCs w:val="22"/>
        </w:rPr>
      </w:pPr>
      <w:r>
        <w:rPr>
          <w:rFonts w:cs="Arial"/>
          <w:noProof/>
          <w:color w:val="000000"/>
          <w:szCs w:val="22"/>
        </w:rPr>
        <w:t>§6. Deze verordening wordt aan de toezichthoudende overheid overgemaakt. </w:t>
      </w:r>
    </w:p>
    <w:p w14:paraId="51288B49" w14:textId="77777777" w:rsidR="00A1140B" w:rsidRDefault="001879A8" w:rsidP="005B396D">
      <w:pPr>
        <w:tabs>
          <w:tab w:val="left" w:pos="709"/>
          <w:tab w:val="left" w:pos="4942"/>
        </w:tabs>
        <w:rPr>
          <w:rFonts w:cs="Arial"/>
          <w:noProof/>
          <w:color w:val="000000"/>
          <w:szCs w:val="22"/>
        </w:rPr>
      </w:pPr>
      <w:r>
        <w:rPr>
          <w:rFonts w:cs="Arial"/>
          <w:noProof/>
          <w:color w:val="000000"/>
          <w:szCs w:val="22"/>
        </w:rPr>
        <w:t> </w:t>
      </w:r>
      <w:r>
        <w:rPr>
          <w:rFonts w:cs="Arial"/>
          <w:b/>
          <w:bCs/>
          <w:noProof/>
          <w:color w:val="000000"/>
          <w:szCs w:val="22"/>
          <w:u w:val="single"/>
        </w:rPr>
        <w:t>Bijlage: Charter voor nachtwinkels en private bureaus voor telecommunicatie</w:t>
      </w:r>
    </w:p>
    <w:p w14:paraId="1B7448D6" w14:textId="77777777" w:rsidR="00A1140B" w:rsidRDefault="001879A8" w:rsidP="005B396D">
      <w:pPr>
        <w:tabs>
          <w:tab w:val="left" w:pos="709"/>
          <w:tab w:val="left" w:pos="4942"/>
        </w:tabs>
        <w:rPr>
          <w:rFonts w:cs="Arial"/>
          <w:noProof/>
          <w:color w:val="000000"/>
          <w:szCs w:val="22"/>
        </w:rPr>
      </w:pPr>
      <w:r>
        <w:rPr>
          <w:rFonts w:cs="Arial"/>
          <w:noProof/>
          <w:color w:val="000000"/>
          <w:szCs w:val="22"/>
        </w:rPr>
        <w:t> 1. De uitbater verklaart kennis te hebben genomen van de stede</w:t>
      </w:r>
      <w:r>
        <w:rPr>
          <w:rFonts w:cs="Arial"/>
          <w:noProof/>
          <w:color w:val="000000"/>
          <w:szCs w:val="22"/>
        </w:rPr>
        <w:t>lijke verordening betreffende winkels, nachtwinkels en private bureaus voor telecommunicatie en van alle wetgeving betreffende de uitbating van de eigen handelszaak, en verbindt er zich toe die correct na te leven.</w:t>
      </w:r>
    </w:p>
    <w:p w14:paraId="571B00FF" w14:textId="77777777" w:rsidR="00A1140B" w:rsidRDefault="001879A8" w:rsidP="005B396D">
      <w:pPr>
        <w:tabs>
          <w:tab w:val="left" w:pos="709"/>
          <w:tab w:val="left" w:pos="4942"/>
        </w:tabs>
        <w:rPr>
          <w:rFonts w:cs="Arial"/>
          <w:noProof/>
          <w:color w:val="000000"/>
          <w:szCs w:val="22"/>
        </w:rPr>
      </w:pPr>
      <w:r>
        <w:rPr>
          <w:rFonts w:cs="Arial"/>
          <w:noProof/>
          <w:color w:val="000000"/>
          <w:szCs w:val="22"/>
        </w:rPr>
        <w:t> 2. De uitbater engageert zich ertoe zelf</w:t>
      </w:r>
      <w:r>
        <w:rPr>
          <w:rFonts w:cs="Arial"/>
          <w:noProof/>
          <w:color w:val="000000"/>
          <w:szCs w:val="22"/>
        </w:rPr>
        <w:t xml:space="preserve"> geen dranken te schenken aan de klanten en de klanten te verzoeken om dranken niet ter plaatse of in de omgeving van de winkel te nuttigen.</w:t>
      </w:r>
    </w:p>
    <w:p w14:paraId="42022CE0" w14:textId="77777777" w:rsidR="00A1140B" w:rsidRDefault="001879A8" w:rsidP="005B396D">
      <w:pPr>
        <w:tabs>
          <w:tab w:val="left" w:pos="709"/>
          <w:tab w:val="left" w:pos="4942"/>
        </w:tabs>
        <w:rPr>
          <w:rFonts w:cs="Arial"/>
          <w:noProof/>
          <w:color w:val="000000"/>
          <w:szCs w:val="22"/>
        </w:rPr>
      </w:pPr>
      <w:r>
        <w:rPr>
          <w:rFonts w:cs="Arial"/>
          <w:noProof/>
          <w:color w:val="000000"/>
          <w:szCs w:val="22"/>
        </w:rPr>
        <w:t> 3. De uitbater engageert zich ertoe geen alcoholhoudende drank (dus ook bier en wijn ) noch sigaretten te verkopen</w:t>
      </w:r>
      <w:r>
        <w:rPr>
          <w:rFonts w:cs="Arial"/>
          <w:noProof/>
          <w:color w:val="000000"/>
          <w:szCs w:val="22"/>
        </w:rPr>
        <w:t xml:space="preserve"> aan minderjarigen onder de 16 jaar. Voor sterke drank (dus ook Breezers of alcopops) ligt de leeftijdsgrens op 18 jaar. De uitbater hangt dit alcoholverbod ook op op een duidelijk zichtbare plaats in de winkel.</w:t>
      </w:r>
    </w:p>
    <w:p w14:paraId="688058FA" w14:textId="77777777" w:rsidR="00A1140B" w:rsidRDefault="001879A8" w:rsidP="005B396D">
      <w:pPr>
        <w:tabs>
          <w:tab w:val="left" w:pos="709"/>
          <w:tab w:val="left" w:pos="4942"/>
        </w:tabs>
        <w:rPr>
          <w:rFonts w:cs="Arial"/>
          <w:noProof/>
          <w:color w:val="000000"/>
          <w:szCs w:val="22"/>
        </w:rPr>
      </w:pPr>
      <w:r>
        <w:rPr>
          <w:rFonts w:cs="Arial"/>
          <w:noProof/>
          <w:color w:val="000000"/>
          <w:szCs w:val="22"/>
        </w:rPr>
        <w:t> 4. De uitbater engageert zich ertoe om de w</w:t>
      </w:r>
      <w:r>
        <w:rPr>
          <w:rFonts w:cs="Arial"/>
          <w:noProof/>
          <w:color w:val="000000"/>
          <w:szCs w:val="22"/>
        </w:rPr>
        <w:t>inkel niet te laten beleveren tussen 22.00 uur ’s avonds en 5.00 uur ’s morgens.</w:t>
      </w:r>
    </w:p>
    <w:p w14:paraId="1EE2533A" w14:textId="77777777" w:rsidR="00A1140B" w:rsidRDefault="001879A8" w:rsidP="005B396D">
      <w:pPr>
        <w:tabs>
          <w:tab w:val="left" w:pos="709"/>
          <w:tab w:val="left" w:pos="4942"/>
        </w:tabs>
        <w:rPr>
          <w:rFonts w:cs="Arial"/>
          <w:noProof/>
          <w:color w:val="000000"/>
          <w:szCs w:val="22"/>
        </w:rPr>
      </w:pPr>
      <w:r>
        <w:rPr>
          <w:rFonts w:cs="Arial"/>
          <w:noProof/>
          <w:color w:val="000000"/>
          <w:szCs w:val="22"/>
        </w:rPr>
        <w:t> 5. De uitbater voorziet het nodige om mogelijk afval rond de winkel te verzamelen.</w:t>
      </w:r>
    </w:p>
    <w:p w14:paraId="6B9F9AD4" w14:textId="77777777" w:rsidR="00A1140B" w:rsidRDefault="001879A8" w:rsidP="005B396D">
      <w:pPr>
        <w:tabs>
          <w:tab w:val="left" w:pos="709"/>
          <w:tab w:val="left" w:pos="4942"/>
        </w:tabs>
        <w:rPr>
          <w:rFonts w:cs="Arial"/>
          <w:noProof/>
          <w:color w:val="000000"/>
          <w:szCs w:val="22"/>
        </w:rPr>
      </w:pPr>
      <w:r>
        <w:rPr>
          <w:rFonts w:cs="Arial"/>
          <w:noProof/>
          <w:color w:val="000000"/>
          <w:szCs w:val="22"/>
        </w:rPr>
        <w:t> 6. De uitbater hangt duidelijk zichtbaar de dagelijkse openingsuren en sluitingsuren uit.</w:t>
      </w:r>
    </w:p>
    <w:p w14:paraId="6503B126" w14:textId="77777777" w:rsidR="00A1140B" w:rsidRDefault="001879A8" w:rsidP="005B396D">
      <w:pPr>
        <w:tabs>
          <w:tab w:val="left" w:pos="709"/>
          <w:tab w:val="left" w:pos="4942"/>
        </w:tabs>
        <w:rPr>
          <w:rFonts w:cs="Arial"/>
          <w:noProof/>
          <w:color w:val="000000"/>
          <w:szCs w:val="22"/>
        </w:rPr>
      </w:pPr>
      <w:r>
        <w:rPr>
          <w:rFonts w:cs="Arial"/>
          <w:noProof/>
          <w:color w:val="000000"/>
          <w:szCs w:val="22"/>
        </w:rPr>
        <w:t> 7. De uitbater en de gemeente zijn bereid om in geval van overlast steeds eerst onderling overleg te plegen, eventueel samen met de buurtbewoners en om constructief mee te werken aan mogelijke oplossingen.</w:t>
      </w:r>
    </w:p>
    <w:p w14:paraId="59AFDBA4" w14:textId="77777777" w:rsidR="00A1140B" w:rsidRDefault="001879A8" w:rsidP="005B396D">
      <w:pPr>
        <w:tabs>
          <w:tab w:val="left" w:pos="709"/>
          <w:tab w:val="left" w:pos="4942"/>
        </w:tabs>
        <w:rPr>
          <w:rFonts w:cs="Arial"/>
          <w:noProof/>
          <w:color w:val="000000"/>
          <w:szCs w:val="22"/>
        </w:rPr>
      </w:pPr>
      <w:r>
        <w:rPr>
          <w:rFonts w:cs="Arial"/>
          <w:noProof/>
          <w:color w:val="000000"/>
          <w:szCs w:val="22"/>
        </w:rPr>
        <w:t> 8. De uitbater engageert zich ertoe dat alle nat</w:t>
      </w:r>
      <w:r>
        <w:rPr>
          <w:rFonts w:cs="Arial"/>
          <w:noProof/>
          <w:color w:val="000000"/>
          <w:szCs w:val="22"/>
        </w:rPr>
        <w:t>uurlijke personen die in feite belast zijn met de uitbating van de winkel de bovenvermelde afspraken zullen respecteren.</w:t>
      </w:r>
    </w:p>
    <w:p w14:paraId="4A89FE71" w14:textId="77777777" w:rsidR="00A1140B" w:rsidRDefault="001879A8" w:rsidP="005B396D">
      <w:pPr>
        <w:tabs>
          <w:tab w:val="left" w:pos="709"/>
          <w:tab w:val="left" w:pos="4942"/>
        </w:tabs>
        <w:rPr>
          <w:rFonts w:cs="Arial"/>
          <w:noProof/>
          <w:color w:val="000000"/>
          <w:szCs w:val="22"/>
        </w:rPr>
      </w:pPr>
      <w:r>
        <w:rPr>
          <w:rFonts w:cs="Arial"/>
          <w:noProof/>
          <w:color w:val="000000"/>
          <w:szCs w:val="22"/>
        </w:rPr>
        <w:t xml:space="preserve"> 9. De uitbater engageert zich ertoe dat de informatie en affichering ten behoeve van de klanten, naast eventuele andere talen, </w:t>
      </w:r>
      <w:r>
        <w:rPr>
          <w:rFonts w:cs="Arial"/>
          <w:noProof/>
          <w:color w:val="000000"/>
          <w:szCs w:val="22"/>
        </w:rPr>
        <w:t>zeker in het Nederlands gebeurt.</w:t>
      </w:r>
    </w:p>
    <w:p w14:paraId="2AF3030E" w14:textId="77777777" w:rsidR="00A1140B" w:rsidRDefault="001879A8" w:rsidP="005B396D">
      <w:pPr>
        <w:tabs>
          <w:tab w:val="left" w:pos="709"/>
          <w:tab w:val="left" w:pos="4942"/>
        </w:tabs>
        <w:rPr>
          <w:rFonts w:cs="Arial"/>
          <w:noProof/>
          <w:color w:val="000000"/>
          <w:szCs w:val="22"/>
        </w:rPr>
      </w:pPr>
      <w:r>
        <w:rPr>
          <w:rFonts w:cs="Arial"/>
          <w:noProof/>
          <w:color w:val="000000"/>
          <w:szCs w:val="22"/>
        </w:rPr>
        <w:t> 10. De uitbater engageert zich ertoe om aan de binnenkant van het raam van de zaak een aanduiding “Nachtwinkel” of "Privaat Bureau voor Telecommunicatie" aan te brengen. Het bord heeft als afmeting 30 cm op 20 cm. De aandu</w:t>
      </w:r>
      <w:r>
        <w:rPr>
          <w:rFonts w:cs="Arial"/>
          <w:noProof/>
          <w:color w:val="000000"/>
          <w:szCs w:val="22"/>
        </w:rPr>
        <w:t>iding “Nachtwinkel” of "Privaat Bureau voor Telecommunicatie" wordt met wit, constant licht aangeduid tegen een donkere achtergrond. </w:t>
      </w:r>
    </w:p>
    <w:p w14:paraId="47C8E6EF" w14:textId="77777777" w:rsidR="00A1140B" w:rsidRDefault="001879A8" w:rsidP="005B396D">
      <w:pPr>
        <w:tabs>
          <w:tab w:val="left" w:pos="709"/>
          <w:tab w:val="left" w:pos="4942"/>
        </w:tabs>
        <w:rPr>
          <w:rFonts w:cs="Arial"/>
          <w:noProof/>
          <w:color w:val="000000"/>
          <w:szCs w:val="22"/>
        </w:rPr>
      </w:pPr>
      <w:r>
        <w:rPr>
          <w:rFonts w:cs="Arial"/>
          <w:noProof/>
          <w:color w:val="000000"/>
          <w:szCs w:val="22"/>
        </w:rPr>
        <w:t>De uitbater aanvaardt dat neonverlichting en/of andere verlichting met wisselende lichtsterkte die zichtbaar is vanaf de o</w:t>
      </w:r>
      <w:r>
        <w:rPr>
          <w:rFonts w:cs="Arial"/>
          <w:noProof/>
          <w:color w:val="000000"/>
          <w:szCs w:val="22"/>
        </w:rPr>
        <w:t xml:space="preserve">penbare weg vanuit de ‘Bouwverordening op reclames, uithangborden, opschriften en andere publiciteitsmiddelen, aangebracht op vaste constructies’ verboden is. </w:t>
      </w:r>
      <w:r>
        <w:rPr>
          <w:rFonts w:cs="Arial"/>
          <w:noProof/>
          <w:color w:val="000000"/>
          <w:szCs w:val="22"/>
        </w:rPr>
        <w:br/>
        <w:t> 11. De uitbater engageert zich ertoe om alle voorschriften uit de Vlaamse Codex Ruimtelijke Ord</w:t>
      </w:r>
      <w:r>
        <w:rPr>
          <w:rFonts w:cs="Arial"/>
          <w:noProof/>
          <w:color w:val="000000"/>
          <w:szCs w:val="22"/>
        </w:rPr>
        <w:t>ening en het Decreet inzake de omgevingsvergunning strikt na te leven. In het bijzonder voor de omgevingsvergunningsplicht voor de functie kleinhandel, verbouwing, vervangen of wijzigen buitenschrijnwerk in een waardevol erfgoedpand, en publiciteit.</w:t>
      </w:r>
    </w:p>
    <w:p w14:paraId="0150372B" w14:textId="77777777" w:rsidR="00A1140B" w:rsidRDefault="001879A8" w:rsidP="005B396D">
      <w:pPr>
        <w:tabs>
          <w:tab w:val="left" w:pos="709"/>
          <w:tab w:val="left" w:pos="4942"/>
        </w:tabs>
        <w:rPr>
          <w:rFonts w:cs="Arial"/>
          <w:noProof/>
          <w:color w:val="000000"/>
          <w:szCs w:val="22"/>
        </w:rPr>
      </w:pPr>
      <w:r>
        <w:rPr>
          <w:rFonts w:cs="Arial"/>
          <w:noProof/>
          <w:color w:val="000000"/>
          <w:szCs w:val="22"/>
        </w:rPr>
        <w:t> </w:t>
      </w:r>
    </w:p>
    <w:p w14:paraId="7D612603" w14:textId="77777777" w:rsidR="00A1140B" w:rsidRDefault="001879A8" w:rsidP="005B396D">
      <w:pPr>
        <w:tabs>
          <w:tab w:val="left" w:pos="709"/>
          <w:tab w:val="left" w:pos="4942"/>
        </w:tabs>
        <w:rPr>
          <w:rFonts w:cs="Arial"/>
          <w:noProof/>
          <w:color w:val="000000"/>
          <w:szCs w:val="22"/>
        </w:rPr>
      </w:pPr>
      <w:r>
        <w:rPr>
          <w:rFonts w:cs="Arial"/>
          <w:noProof/>
          <w:color w:val="000000"/>
          <w:szCs w:val="22"/>
        </w:rPr>
        <w:t> </w:t>
      </w:r>
    </w:p>
    <w:p w14:paraId="12FC468B" w14:textId="77777777" w:rsidR="00A1140B" w:rsidRDefault="001879A8" w:rsidP="005B396D">
      <w:pPr>
        <w:tabs>
          <w:tab w:val="left" w:pos="709"/>
          <w:tab w:val="left" w:pos="4942"/>
        </w:tabs>
        <w:rPr>
          <w:rFonts w:cs="Arial"/>
          <w:noProof/>
          <w:color w:val="000000"/>
          <w:szCs w:val="22"/>
        </w:rPr>
      </w:pPr>
      <w:r>
        <w:rPr>
          <w:rFonts w:cs="Arial"/>
          <w:noProof/>
          <w:color w:val="000000"/>
          <w:szCs w:val="22"/>
        </w:rPr>
        <w:t> </w:t>
      </w:r>
    </w:p>
    <w:p w14:paraId="732AEE7A" w14:textId="77777777" w:rsidR="00A1140B" w:rsidRDefault="001879A8" w:rsidP="005B396D">
      <w:pPr>
        <w:tabs>
          <w:tab w:val="left" w:pos="709"/>
          <w:tab w:val="left" w:pos="4942"/>
        </w:tabs>
        <w:rPr>
          <w:rFonts w:cs="Arial"/>
          <w:noProof/>
          <w:color w:val="000000"/>
          <w:szCs w:val="22"/>
        </w:rPr>
      </w:pPr>
      <w:r>
        <w:rPr>
          <w:rFonts w:cs="Arial"/>
          <w:noProof/>
          <w:color w:val="000000"/>
          <w:szCs w:val="22"/>
        </w:rPr>
        <w:t> </w:t>
      </w:r>
    </w:p>
    <w:p w14:paraId="510BB010" w14:textId="77777777" w:rsidR="005B396D" w:rsidRPr="00B753B8" w:rsidRDefault="005B396D">
      <w:pPr>
        <w:ind w:left="993" w:hanging="993"/>
        <w:rPr>
          <w:rFonts w:cs="Arial"/>
          <w:b/>
          <w:u w:val="single"/>
        </w:rPr>
      </w:pPr>
    </w:p>
    <w:p w14:paraId="486E2576" w14:textId="77777777" w:rsidR="005B396D" w:rsidRPr="00B753B8" w:rsidRDefault="005B396D" w:rsidP="00D82A72">
      <w:pPr>
        <w:rPr>
          <w:rFonts w:cs="Arial"/>
        </w:rPr>
      </w:pPr>
    </w:p>
    <w:p w14:paraId="449FFCEE" w14:textId="77777777" w:rsidR="005B396D" w:rsidRPr="00B753B8" w:rsidRDefault="005B396D" w:rsidP="005B396D">
      <w:pPr>
        <w:jc w:val="center"/>
        <w:rPr>
          <w:rFonts w:cs="Arial"/>
        </w:rPr>
      </w:pPr>
    </w:p>
    <w:tbl>
      <w:tblPr>
        <w:tblW w:w="0" w:type="auto"/>
        <w:jc w:val="center"/>
        <w:tblLook w:val="04A0" w:firstRow="1" w:lastRow="0" w:firstColumn="1" w:lastColumn="0" w:noHBand="0" w:noVBand="1"/>
      </w:tblPr>
      <w:tblGrid>
        <w:gridCol w:w="4393"/>
        <w:gridCol w:w="4191"/>
      </w:tblGrid>
      <w:tr w:rsidR="005A222D" w14:paraId="0262FCDC" w14:textId="77777777" w:rsidTr="00BC48F1">
        <w:trPr>
          <w:jc w:val="center"/>
        </w:trPr>
        <w:tc>
          <w:tcPr>
            <w:tcW w:w="4393" w:type="dxa"/>
          </w:tcPr>
          <w:p w14:paraId="48B700DD" w14:textId="77777777" w:rsidR="005B396D" w:rsidRPr="00B753B8" w:rsidRDefault="006715AB" w:rsidP="006715AB">
            <w:pPr>
              <w:tabs>
                <w:tab w:val="left" w:pos="709"/>
                <w:tab w:val="left" w:pos="1134"/>
                <w:tab w:val="left" w:pos="2126"/>
                <w:tab w:val="left" w:pos="4253"/>
                <w:tab w:val="left" w:pos="4942"/>
              </w:tabs>
              <w:rPr>
                <w:rFonts w:cs="Arial"/>
              </w:rPr>
            </w:pPr>
            <w:r>
              <w:rPr>
                <w:rFonts w:cs="Arial"/>
              </w:rPr>
              <w:t xml:space="preserve">De </w:t>
            </w:r>
            <w:r w:rsidR="00E13602">
              <w:rPr>
                <w:rFonts w:cs="Arial"/>
                <w:noProof/>
              </w:rPr>
              <w:t>Algemeen directeur</w:t>
            </w:r>
            <w:r>
              <w:rPr>
                <w:rFonts w:cs="Arial"/>
              </w:rPr>
              <w:t>,</w:t>
            </w:r>
          </w:p>
        </w:tc>
        <w:tc>
          <w:tcPr>
            <w:tcW w:w="4191" w:type="dxa"/>
          </w:tcPr>
          <w:p w14:paraId="2FA90649" w14:textId="77777777" w:rsidR="005B396D" w:rsidRPr="00B753B8" w:rsidRDefault="006715AB" w:rsidP="006715AB">
            <w:pPr>
              <w:tabs>
                <w:tab w:val="left" w:pos="709"/>
                <w:tab w:val="left" w:pos="1134"/>
                <w:tab w:val="left" w:pos="2126"/>
                <w:tab w:val="left" w:pos="4253"/>
                <w:tab w:val="left" w:pos="4942"/>
              </w:tabs>
              <w:jc w:val="right"/>
              <w:rPr>
                <w:rFonts w:cs="Arial"/>
              </w:rPr>
            </w:pPr>
            <w:r>
              <w:rPr>
                <w:rFonts w:cs="Arial"/>
              </w:rPr>
              <w:t xml:space="preserve">De </w:t>
            </w:r>
            <w:r w:rsidR="00E13602">
              <w:rPr>
                <w:rFonts w:cs="Arial"/>
                <w:noProof/>
              </w:rPr>
              <w:t>Voorzitter</w:t>
            </w:r>
            <w:r>
              <w:rPr>
                <w:rFonts w:cs="Arial"/>
              </w:rPr>
              <w:t>,</w:t>
            </w:r>
          </w:p>
        </w:tc>
      </w:tr>
      <w:tr w:rsidR="005A222D" w14:paraId="7DDAD890" w14:textId="77777777" w:rsidTr="00BC48F1">
        <w:trPr>
          <w:jc w:val="center"/>
        </w:trPr>
        <w:tc>
          <w:tcPr>
            <w:tcW w:w="4393" w:type="dxa"/>
          </w:tcPr>
          <w:p w14:paraId="2A8B2B56" w14:textId="77777777" w:rsidR="006715AB" w:rsidRPr="00B753B8" w:rsidRDefault="001879A8" w:rsidP="006715AB">
            <w:pPr>
              <w:tabs>
                <w:tab w:val="left" w:pos="709"/>
                <w:tab w:val="left" w:pos="1134"/>
                <w:tab w:val="left" w:pos="2126"/>
                <w:tab w:val="left" w:pos="4253"/>
                <w:tab w:val="left" w:pos="4942"/>
              </w:tabs>
              <w:rPr>
                <w:rFonts w:cs="Arial"/>
              </w:rPr>
            </w:pPr>
            <w:r>
              <w:rPr>
                <w:rFonts w:cs="Arial"/>
              </w:rPr>
              <w:t xml:space="preserve">(get) </w:t>
            </w:r>
            <w:r w:rsidR="00E13602">
              <w:rPr>
                <w:rFonts w:cs="Arial"/>
                <w:noProof/>
              </w:rPr>
              <w:t>STEFAN DEPRAETERE</w:t>
            </w:r>
          </w:p>
        </w:tc>
        <w:tc>
          <w:tcPr>
            <w:tcW w:w="4191" w:type="dxa"/>
          </w:tcPr>
          <w:p w14:paraId="380A4A8D" w14:textId="77777777" w:rsidR="006715AB" w:rsidRPr="00B753B8" w:rsidRDefault="001879A8" w:rsidP="006715AB">
            <w:pPr>
              <w:tabs>
                <w:tab w:val="left" w:pos="709"/>
                <w:tab w:val="left" w:pos="1134"/>
                <w:tab w:val="left" w:pos="2126"/>
                <w:tab w:val="left" w:pos="4253"/>
                <w:tab w:val="left" w:pos="4942"/>
              </w:tabs>
              <w:jc w:val="right"/>
              <w:rPr>
                <w:rFonts w:cs="Arial"/>
              </w:rPr>
            </w:pPr>
            <w:r>
              <w:rPr>
                <w:rFonts w:cs="Arial"/>
              </w:rPr>
              <w:t xml:space="preserve">(get) </w:t>
            </w:r>
            <w:r w:rsidR="00E13602">
              <w:rPr>
                <w:rFonts w:cs="Arial"/>
                <w:noProof/>
              </w:rPr>
              <w:t>ANN-SOPHIE HIMPE</w:t>
            </w:r>
          </w:p>
        </w:tc>
      </w:tr>
    </w:tbl>
    <w:p w14:paraId="4FB3083E" w14:textId="77777777" w:rsidR="005B396D" w:rsidRPr="00B753B8" w:rsidRDefault="005B396D" w:rsidP="005B396D">
      <w:pPr>
        <w:tabs>
          <w:tab w:val="left" w:pos="709"/>
          <w:tab w:val="left" w:pos="1134"/>
          <w:tab w:val="left" w:pos="2126"/>
          <w:tab w:val="left" w:pos="4253"/>
          <w:tab w:val="left" w:pos="4942"/>
        </w:tabs>
        <w:rPr>
          <w:rFonts w:cs="Arial"/>
        </w:rPr>
      </w:pPr>
    </w:p>
    <w:p w14:paraId="22501D26" w14:textId="77777777" w:rsidR="005B396D" w:rsidRPr="00B753B8" w:rsidRDefault="005B396D" w:rsidP="005B396D">
      <w:pPr>
        <w:tabs>
          <w:tab w:val="left" w:pos="709"/>
          <w:tab w:val="left" w:pos="1134"/>
          <w:tab w:val="left" w:pos="2126"/>
          <w:tab w:val="left" w:pos="4253"/>
          <w:tab w:val="left" w:pos="4942"/>
        </w:tabs>
        <w:rPr>
          <w:rFonts w:cs="Arial"/>
        </w:rPr>
      </w:pPr>
    </w:p>
    <w:p w14:paraId="767B007C" w14:textId="77777777" w:rsidR="005B396D" w:rsidRPr="00B753B8" w:rsidRDefault="001879A8" w:rsidP="005B396D">
      <w:pPr>
        <w:tabs>
          <w:tab w:val="left" w:pos="709"/>
          <w:tab w:val="left" w:pos="1134"/>
          <w:tab w:val="left" w:pos="2126"/>
          <w:tab w:val="left" w:pos="4253"/>
          <w:tab w:val="left" w:pos="4942"/>
        </w:tabs>
        <w:jc w:val="center"/>
        <w:rPr>
          <w:rFonts w:cs="Arial"/>
          <w:lang w:val="nl"/>
        </w:rPr>
      </w:pPr>
      <w:r w:rsidRPr="00B753B8">
        <w:rPr>
          <w:rFonts w:cs="Arial"/>
        </w:rPr>
        <w:t>Voor eensluidend verklaard afschrift</w:t>
      </w:r>
      <w:r w:rsidR="006715AB">
        <w:rPr>
          <w:rFonts w:cs="Arial"/>
        </w:rPr>
        <w:t>,</w:t>
      </w:r>
    </w:p>
    <w:p w14:paraId="67CE9266" w14:textId="77777777" w:rsidR="005B396D" w:rsidRPr="00B753B8" w:rsidRDefault="005B396D" w:rsidP="005B396D">
      <w:pPr>
        <w:tabs>
          <w:tab w:val="left" w:pos="709"/>
          <w:tab w:val="left" w:pos="1134"/>
          <w:tab w:val="left" w:pos="2126"/>
          <w:tab w:val="left" w:pos="4253"/>
          <w:tab w:val="left" w:pos="4942"/>
        </w:tabs>
        <w:rPr>
          <w:rFonts w:cs="Arial"/>
        </w:rPr>
      </w:pPr>
    </w:p>
    <w:p w14:paraId="7AD34EE8" w14:textId="77777777" w:rsidR="005B396D" w:rsidRPr="00B753B8" w:rsidRDefault="005B396D" w:rsidP="005B396D">
      <w:pPr>
        <w:tabs>
          <w:tab w:val="left" w:pos="709"/>
          <w:tab w:val="left" w:pos="1134"/>
          <w:tab w:val="left" w:pos="2126"/>
          <w:tab w:val="left" w:pos="4253"/>
          <w:tab w:val="left" w:pos="4942"/>
        </w:tabs>
        <w:rPr>
          <w:rFonts w:cs="Arial"/>
        </w:rPr>
      </w:pPr>
    </w:p>
    <w:tbl>
      <w:tblPr>
        <w:tblW w:w="0" w:type="auto"/>
        <w:jc w:val="center"/>
        <w:tblLook w:val="04A0" w:firstRow="1" w:lastRow="0" w:firstColumn="1" w:lastColumn="0" w:noHBand="0" w:noVBand="1"/>
      </w:tblPr>
      <w:tblGrid>
        <w:gridCol w:w="4100"/>
        <w:gridCol w:w="4337"/>
      </w:tblGrid>
      <w:tr w:rsidR="005A222D" w14:paraId="4D754021" w14:textId="77777777" w:rsidTr="00BC48F1">
        <w:trPr>
          <w:jc w:val="center"/>
        </w:trPr>
        <w:tc>
          <w:tcPr>
            <w:tcW w:w="4100" w:type="dxa"/>
          </w:tcPr>
          <w:p w14:paraId="17872427" w14:textId="77777777" w:rsidR="006715AB" w:rsidRPr="00B753B8" w:rsidRDefault="001879A8" w:rsidP="004C7B22">
            <w:pPr>
              <w:tabs>
                <w:tab w:val="left" w:pos="709"/>
                <w:tab w:val="left" w:pos="1134"/>
                <w:tab w:val="left" w:pos="2126"/>
                <w:tab w:val="left" w:pos="4253"/>
                <w:tab w:val="left" w:pos="4942"/>
              </w:tabs>
              <w:rPr>
                <w:rFonts w:cs="Arial"/>
              </w:rPr>
            </w:pPr>
            <w:r>
              <w:rPr>
                <w:rFonts w:cs="Arial"/>
              </w:rPr>
              <w:t>Bij bevel</w:t>
            </w:r>
          </w:p>
        </w:tc>
        <w:tc>
          <w:tcPr>
            <w:tcW w:w="4337" w:type="dxa"/>
          </w:tcPr>
          <w:p w14:paraId="3682A809" w14:textId="77777777" w:rsidR="006715AB" w:rsidRPr="00B753B8" w:rsidRDefault="006715AB" w:rsidP="004C7B22">
            <w:pPr>
              <w:tabs>
                <w:tab w:val="left" w:pos="709"/>
                <w:tab w:val="left" w:pos="1134"/>
                <w:tab w:val="left" w:pos="2126"/>
                <w:tab w:val="left" w:pos="4253"/>
                <w:tab w:val="left" w:pos="4942"/>
              </w:tabs>
              <w:jc w:val="right"/>
              <w:rPr>
                <w:rFonts w:cs="Arial"/>
              </w:rPr>
            </w:pPr>
          </w:p>
        </w:tc>
      </w:tr>
      <w:tr w:rsidR="005A222D" w14:paraId="54B240BB" w14:textId="77777777" w:rsidTr="00BC48F1">
        <w:trPr>
          <w:jc w:val="center"/>
        </w:trPr>
        <w:tc>
          <w:tcPr>
            <w:tcW w:w="4100" w:type="dxa"/>
          </w:tcPr>
          <w:p w14:paraId="262A0A2E" w14:textId="77777777" w:rsidR="005B396D" w:rsidRPr="00B753B8" w:rsidRDefault="00E13602" w:rsidP="004C7B22">
            <w:pPr>
              <w:tabs>
                <w:tab w:val="left" w:pos="709"/>
                <w:tab w:val="left" w:pos="1134"/>
                <w:tab w:val="left" w:pos="2126"/>
                <w:tab w:val="left" w:pos="4253"/>
                <w:tab w:val="left" w:pos="4942"/>
              </w:tabs>
              <w:rPr>
                <w:rFonts w:cs="Arial"/>
              </w:rPr>
            </w:pPr>
            <w:r>
              <w:rPr>
                <w:rFonts w:cs="Arial"/>
                <w:noProof/>
              </w:rPr>
              <w:t>Algemeen directeur</w:t>
            </w:r>
          </w:p>
        </w:tc>
        <w:tc>
          <w:tcPr>
            <w:tcW w:w="4337" w:type="dxa"/>
          </w:tcPr>
          <w:p w14:paraId="35D55889" w14:textId="77777777" w:rsidR="005B396D" w:rsidRPr="00B753B8" w:rsidRDefault="00E13602" w:rsidP="004C7B22">
            <w:pPr>
              <w:tabs>
                <w:tab w:val="left" w:pos="709"/>
                <w:tab w:val="left" w:pos="1134"/>
                <w:tab w:val="left" w:pos="2126"/>
                <w:tab w:val="left" w:pos="4253"/>
                <w:tab w:val="left" w:pos="4942"/>
              </w:tabs>
              <w:jc w:val="right"/>
              <w:rPr>
                <w:rFonts w:cs="Arial"/>
              </w:rPr>
            </w:pPr>
            <w:r>
              <w:rPr>
                <w:rFonts w:cs="Arial"/>
                <w:noProof/>
              </w:rPr>
              <w:t>Voorzitter</w:t>
            </w:r>
          </w:p>
        </w:tc>
      </w:tr>
      <w:tr w:rsidR="005A222D" w14:paraId="3846D854" w14:textId="77777777" w:rsidTr="00BC48F1">
        <w:trPr>
          <w:jc w:val="center"/>
        </w:trPr>
        <w:tc>
          <w:tcPr>
            <w:tcW w:w="4100" w:type="dxa"/>
          </w:tcPr>
          <w:p w14:paraId="556A3247" w14:textId="77777777" w:rsidR="006715AB" w:rsidRPr="00B753B8" w:rsidRDefault="00E13602" w:rsidP="000C062B">
            <w:pPr>
              <w:tabs>
                <w:tab w:val="left" w:pos="709"/>
                <w:tab w:val="left" w:pos="1134"/>
                <w:tab w:val="left" w:pos="2126"/>
                <w:tab w:val="left" w:pos="4253"/>
                <w:tab w:val="left" w:pos="4942"/>
              </w:tabs>
              <w:rPr>
                <w:rFonts w:cs="Arial"/>
              </w:rPr>
            </w:pPr>
            <w:r>
              <w:rPr>
                <w:rFonts w:cs="Arial"/>
                <w:noProof/>
              </w:rPr>
              <w:t>STEFAN DEPRAETERE</w:t>
            </w:r>
          </w:p>
        </w:tc>
        <w:tc>
          <w:tcPr>
            <w:tcW w:w="4337" w:type="dxa"/>
          </w:tcPr>
          <w:p w14:paraId="6617C0A8" w14:textId="77777777" w:rsidR="006715AB" w:rsidRPr="00B753B8" w:rsidRDefault="00E13602" w:rsidP="000C062B">
            <w:pPr>
              <w:tabs>
                <w:tab w:val="left" w:pos="709"/>
                <w:tab w:val="left" w:pos="1134"/>
                <w:tab w:val="left" w:pos="2126"/>
                <w:tab w:val="left" w:pos="4253"/>
                <w:tab w:val="left" w:pos="4942"/>
              </w:tabs>
              <w:jc w:val="right"/>
              <w:rPr>
                <w:rFonts w:cs="Arial"/>
              </w:rPr>
            </w:pPr>
            <w:r>
              <w:rPr>
                <w:rFonts w:cs="Arial"/>
                <w:noProof/>
              </w:rPr>
              <w:t>ANN-SOPHIE HIMPE</w:t>
            </w:r>
          </w:p>
        </w:tc>
      </w:tr>
    </w:tbl>
    <w:p w14:paraId="10E5EC8E" w14:textId="77777777" w:rsidR="005B396D" w:rsidRPr="00B753B8" w:rsidRDefault="005B396D" w:rsidP="005B396D">
      <w:pPr>
        <w:tabs>
          <w:tab w:val="left" w:pos="709"/>
          <w:tab w:val="left" w:pos="4942"/>
        </w:tabs>
        <w:rPr>
          <w:rFonts w:cs="Arial"/>
        </w:rPr>
      </w:pPr>
    </w:p>
    <w:p w14:paraId="5FB0B57D" w14:textId="77777777" w:rsidR="005B396D" w:rsidRPr="00B753B8" w:rsidRDefault="005B396D" w:rsidP="00D82A72">
      <w:pPr>
        <w:rPr>
          <w:rFonts w:cs="Arial"/>
        </w:rPr>
      </w:pPr>
    </w:p>
    <w:p w14:paraId="192F5534" w14:textId="77777777" w:rsidR="00E172E7" w:rsidRPr="00B753B8" w:rsidRDefault="00E172E7" w:rsidP="00D82A72">
      <w:pPr>
        <w:rPr>
          <w:rFonts w:cs="Arial"/>
        </w:rPr>
      </w:pPr>
    </w:p>
    <w:p w14:paraId="47E468BB" w14:textId="77777777" w:rsidR="00E172E7" w:rsidRPr="00B753B8" w:rsidRDefault="00E172E7">
      <w:pPr>
        <w:rPr>
          <w:rFonts w:cs="Arial"/>
        </w:rPr>
      </w:pPr>
    </w:p>
    <w:p w14:paraId="2092BAA8" w14:textId="77777777" w:rsidR="00E172E7" w:rsidRPr="00B753B8" w:rsidRDefault="00E172E7">
      <w:pPr>
        <w:rPr>
          <w:rFonts w:cs="Arial"/>
        </w:rPr>
      </w:pPr>
    </w:p>
    <w:sectPr w:rsidR="00E172E7" w:rsidRPr="00B753B8">
      <w:headerReference w:type="default" r:id="rId7"/>
      <w:footerReference w:type="default" r:id="rId8"/>
      <w:pgSz w:w="11907" w:h="16840" w:code="9"/>
      <w:pgMar w:top="1418" w:right="1418" w:bottom="1418" w:left="1418"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7706" w14:textId="77777777" w:rsidR="001879A8" w:rsidRDefault="001879A8">
      <w:r>
        <w:separator/>
      </w:r>
    </w:p>
  </w:endnote>
  <w:endnote w:type="continuationSeparator" w:id="0">
    <w:p w14:paraId="200CC272" w14:textId="77777777" w:rsidR="001879A8" w:rsidRDefault="0018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3FB" w14:textId="77777777" w:rsidR="00831CCD" w:rsidRDefault="00831CCD">
    <w:pPr>
      <w:pStyle w:val="Voetteks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E173" w14:textId="77777777" w:rsidR="001879A8" w:rsidRDefault="001879A8">
      <w:r>
        <w:separator/>
      </w:r>
    </w:p>
  </w:footnote>
  <w:footnote w:type="continuationSeparator" w:id="0">
    <w:p w14:paraId="27CD8900" w14:textId="77777777" w:rsidR="001879A8" w:rsidRDefault="0018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1829" w14:textId="77777777" w:rsidR="00315900" w:rsidRDefault="001879A8">
    <w:pPr>
      <w:pStyle w:val="Koptekst"/>
    </w:pPr>
    <w:r>
      <w:rPr>
        <w:rFonts w:cs="Arial"/>
        <w:noProof/>
        <w:lang w:val="nl-BE"/>
      </w:rPr>
      <w:pict w14:anchorId="5B436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alt="Stad_Ieper_RGB_A4" style="width:35.4pt;height:53.4pt;visibility:visible">
          <v:imagedata r:id="rId1" o:title="Stad_Ieper_RGB_A4"/>
        </v:shape>
      </w:pict>
    </w:r>
  </w:p>
  <w:p w14:paraId="2C26AABF" w14:textId="77777777" w:rsidR="00831CCD" w:rsidRDefault="00831CCD">
    <w:pPr>
      <w:pStyle w:val="Koptekst"/>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516D3C0">
      <w:start w:val="1"/>
      <w:numFmt w:val="bullet"/>
      <w:lvlText w:val=""/>
      <w:lvlJc w:val="left"/>
      <w:pPr>
        <w:ind w:left="720" w:hanging="360"/>
      </w:pPr>
      <w:rPr>
        <w:rFonts w:ascii="Symbol" w:hAnsi="Symbol"/>
      </w:rPr>
    </w:lvl>
    <w:lvl w:ilvl="1" w:tplc="2318A4F6">
      <w:start w:val="1"/>
      <w:numFmt w:val="bullet"/>
      <w:lvlText w:val="o"/>
      <w:lvlJc w:val="left"/>
      <w:pPr>
        <w:tabs>
          <w:tab w:val="num" w:pos="1440"/>
        </w:tabs>
        <w:ind w:left="1440" w:hanging="360"/>
      </w:pPr>
      <w:rPr>
        <w:rFonts w:ascii="Courier New" w:hAnsi="Courier New"/>
      </w:rPr>
    </w:lvl>
    <w:lvl w:ilvl="2" w:tplc="E6B0A092">
      <w:start w:val="1"/>
      <w:numFmt w:val="bullet"/>
      <w:lvlText w:val=""/>
      <w:lvlJc w:val="left"/>
      <w:pPr>
        <w:tabs>
          <w:tab w:val="num" w:pos="2160"/>
        </w:tabs>
        <w:ind w:left="2160" w:hanging="360"/>
      </w:pPr>
      <w:rPr>
        <w:rFonts w:ascii="Wingdings" w:hAnsi="Wingdings"/>
      </w:rPr>
    </w:lvl>
    <w:lvl w:ilvl="3" w:tplc="7EAAA6DC">
      <w:start w:val="1"/>
      <w:numFmt w:val="bullet"/>
      <w:lvlText w:val=""/>
      <w:lvlJc w:val="left"/>
      <w:pPr>
        <w:tabs>
          <w:tab w:val="num" w:pos="2880"/>
        </w:tabs>
        <w:ind w:left="2880" w:hanging="360"/>
      </w:pPr>
      <w:rPr>
        <w:rFonts w:ascii="Symbol" w:hAnsi="Symbol"/>
      </w:rPr>
    </w:lvl>
    <w:lvl w:ilvl="4" w:tplc="F0E2C408">
      <w:start w:val="1"/>
      <w:numFmt w:val="bullet"/>
      <w:lvlText w:val="o"/>
      <w:lvlJc w:val="left"/>
      <w:pPr>
        <w:tabs>
          <w:tab w:val="num" w:pos="3600"/>
        </w:tabs>
        <w:ind w:left="3600" w:hanging="360"/>
      </w:pPr>
      <w:rPr>
        <w:rFonts w:ascii="Courier New" w:hAnsi="Courier New"/>
      </w:rPr>
    </w:lvl>
    <w:lvl w:ilvl="5" w:tplc="13DE67C8">
      <w:start w:val="1"/>
      <w:numFmt w:val="bullet"/>
      <w:lvlText w:val=""/>
      <w:lvlJc w:val="left"/>
      <w:pPr>
        <w:tabs>
          <w:tab w:val="num" w:pos="4320"/>
        </w:tabs>
        <w:ind w:left="4320" w:hanging="360"/>
      </w:pPr>
      <w:rPr>
        <w:rFonts w:ascii="Wingdings" w:hAnsi="Wingdings"/>
      </w:rPr>
    </w:lvl>
    <w:lvl w:ilvl="6" w:tplc="F49CBF28">
      <w:start w:val="1"/>
      <w:numFmt w:val="bullet"/>
      <w:lvlText w:val=""/>
      <w:lvlJc w:val="left"/>
      <w:pPr>
        <w:tabs>
          <w:tab w:val="num" w:pos="5040"/>
        </w:tabs>
        <w:ind w:left="5040" w:hanging="360"/>
      </w:pPr>
      <w:rPr>
        <w:rFonts w:ascii="Symbol" w:hAnsi="Symbol"/>
      </w:rPr>
    </w:lvl>
    <w:lvl w:ilvl="7" w:tplc="D3DE9FBA">
      <w:start w:val="1"/>
      <w:numFmt w:val="bullet"/>
      <w:lvlText w:val="o"/>
      <w:lvlJc w:val="left"/>
      <w:pPr>
        <w:tabs>
          <w:tab w:val="num" w:pos="5760"/>
        </w:tabs>
        <w:ind w:left="5760" w:hanging="360"/>
      </w:pPr>
      <w:rPr>
        <w:rFonts w:ascii="Courier New" w:hAnsi="Courier New"/>
      </w:rPr>
    </w:lvl>
    <w:lvl w:ilvl="8" w:tplc="1A4405E6">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oNotTrackMove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7C32"/>
    <w:rsid w:val="0008297A"/>
    <w:rsid w:val="000C062B"/>
    <w:rsid w:val="000E1538"/>
    <w:rsid w:val="00117EC3"/>
    <w:rsid w:val="00171C78"/>
    <w:rsid w:val="001879A8"/>
    <w:rsid w:val="001A5C44"/>
    <w:rsid w:val="001B070F"/>
    <w:rsid w:val="0020387A"/>
    <w:rsid w:val="00266258"/>
    <w:rsid w:val="00276618"/>
    <w:rsid w:val="002A5DE2"/>
    <w:rsid w:val="002B63CA"/>
    <w:rsid w:val="00300B4C"/>
    <w:rsid w:val="00315900"/>
    <w:rsid w:val="003533E4"/>
    <w:rsid w:val="00395A82"/>
    <w:rsid w:val="00410DB9"/>
    <w:rsid w:val="004953CF"/>
    <w:rsid w:val="004C7B22"/>
    <w:rsid w:val="00573168"/>
    <w:rsid w:val="005744C8"/>
    <w:rsid w:val="005808D1"/>
    <w:rsid w:val="00583B6C"/>
    <w:rsid w:val="00591BC5"/>
    <w:rsid w:val="005A222D"/>
    <w:rsid w:val="005B396D"/>
    <w:rsid w:val="005D015C"/>
    <w:rsid w:val="00647E0C"/>
    <w:rsid w:val="006715AB"/>
    <w:rsid w:val="006839DF"/>
    <w:rsid w:val="0069281C"/>
    <w:rsid w:val="006B37D6"/>
    <w:rsid w:val="006C6D60"/>
    <w:rsid w:val="006D2A7C"/>
    <w:rsid w:val="006D585E"/>
    <w:rsid w:val="006F5BE1"/>
    <w:rsid w:val="00774A9E"/>
    <w:rsid w:val="00805FE1"/>
    <w:rsid w:val="00831CCD"/>
    <w:rsid w:val="008B36FA"/>
    <w:rsid w:val="008C341A"/>
    <w:rsid w:val="00954856"/>
    <w:rsid w:val="00984FB9"/>
    <w:rsid w:val="009A1A17"/>
    <w:rsid w:val="00A1140B"/>
    <w:rsid w:val="00A16C1A"/>
    <w:rsid w:val="00A37C32"/>
    <w:rsid w:val="00A63C07"/>
    <w:rsid w:val="00AB7492"/>
    <w:rsid w:val="00AD0F72"/>
    <w:rsid w:val="00AF5E96"/>
    <w:rsid w:val="00B70AF0"/>
    <w:rsid w:val="00B74C2A"/>
    <w:rsid w:val="00B753B8"/>
    <w:rsid w:val="00BA651E"/>
    <w:rsid w:val="00BC48F1"/>
    <w:rsid w:val="00C04B01"/>
    <w:rsid w:val="00C07E19"/>
    <w:rsid w:val="00C371B6"/>
    <w:rsid w:val="00C712E1"/>
    <w:rsid w:val="00C8542E"/>
    <w:rsid w:val="00CA4F6B"/>
    <w:rsid w:val="00CC7005"/>
    <w:rsid w:val="00D252A7"/>
    <w:rsid w:val="00D61ADC"/>
    <w:rsid w:val="00D82A72"/>
    <w:rsid w:val="00DB208B"/>
    <w:rsid w:val="00DC1821"/>
    <w:rsid w:val="00E13602"/>
    <w:rsid w:val="00E172E7"/>
    <w:rsid w:val="00E864C8"/>
    <w:rsid w:val="00E9032D"/>
    <w:rsid w:val="00EA08BF"/>
    <w:rsid w:val="00F14680"/>
    <w:rsid w:val="00FB4B00"/>
    <w:rsid w:val="00FC75C0"/>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7BBADADF"/>
  <w15:docId w15:val="{6BB03B77-ABD8-4F3E-BAEC-E7D8B6BD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5AB"/>
    <w:pPr>
      <w:overflowPunct w:val="0"/>
      <w:autoSpaceDE w:val="0"/>
      <w:autoSpaceDN w:val="0"/>
      <w:adjustRightInd w:val="0"/>
      <w:textAlignment w:val="baseline"/>
    </w:pPr>
    <w:rPr>
      <w:rFonts w:ascii="Arial" w:hAnsi="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link w:val="BallontekstChar"/>
    <w:uiPriority w:val="99"/>
    <w:semiHidden/>
    <w:unhideWhenUsed/>
    <w:rsid w:val="00A37C32"/>
    <w:rPr>
      <w:rFonts w:ascii="Tahoma" w:hAnsi="Tahoma" w:cs="Tahoma"/>
      <w:sz w:val="16"/>
      <w:szCs w:val="16"/>
    </w:rPr>
  </w:style>
  <w:style w:type="character" w:customStyle="1" w:styleId="BallontekstChar">
    <w:name w:val="Ballontekst Char"/>
    <w:link w:val="Ballontekst"/>
    <w:uiPriority w:val="99"/>
    <w:semiHidden/>
    <w:rsid w:val="00A37C32"/>
    <w:rPr>
      <w:rFonts w:ascii="Tahoma" w:hAnsi="Tahoma" w:cs="Tahoma"/>
      <w:sz w:val="16"/>
      <w:szCs w:val="16"/>
      <w:lang w:val="nl-NL"/>
    </w:rPr>
  </w:style>
  <w:style w:type="paragraph" w:customStyle="1" w:styleId="Agendapunt">
    <w:name w:val="Agendapunt"/>
    <w:rsid w:val="005B396D"/>
    <w:pPr>
      <w:pBdr>
        <w:top w:val="single" w:sz="4" w:space="1" w:color="auto"/>
        <w:left w:val="single" w:sz="4" w:space="4" w:color="auto"/>
        <w:bottom w:val="single" w:sz="4" w:space="1" w:color="auto"/>
        <w:right w:val="single" w:sz="4" w:space="4" w:color="auto"/>
      </w:pBdr>
      <w:tabs>
        <w:tab w:val="left" w:pos="340"/>
      </w:tabs>
      <w:ind w:left="340" w:hanging="340"/>
    </w:pPr>
    <w:rPr>
      <w:rFonts w:ascii="Arial" w:hAnsi="Arial"/>
      <w:sz w:val="22"/>
      <w:lang w:eastAsia="nl-NL"/>
    </w:rPr>
  </w:style>
  <w:style w:type="table" w:styleId="Tabelraster">
    <w:name w:val="Table Grid"/>
    <w:basedOn w:val="Standaardtabel"/>
    <w:uiPriority w:val="59"/>
    <w:rsid w:val="0041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vaklabel">
    <w:name w:val="Tekstvaklabel"/>
    <w:basedOn w:val="Standaard"/>
    <w:link w:val="TekstvaklabelChar"/>
    <w:qFormat/>
    <w:rsid w:val="006715AB"/>
    <w:pPr>
      <w:tabs>
        <w:tab w:val="left" w:pos="709"/>
        <w:tab w:val="left" w:pos="4942"/>
      </w:tabs>
    </w:pPr>
    <w:rPr>
      <w:rFonts w:cs="Arial"/>
      <w:i/>
      <w:color w:val="000000"/>
      <w:szCs w:val="22"/>
      <w:u w:val="single"/>
    </w:rPr>
  </w:style>
  <w:style w:type="character" w:customStyle="1" w:styleId="KoptekstChar">
    <w:name w:val="Koptekst Char"/>
    <w:link w:val="Koptekst"/>
    <w:uiPriority w:val="99"/>
    <w:rsid w:val="00315900"/>
    <w:rPr>
      <w:rFonts w:ascii="Arial" w:hAnsi="Arial"/>
      <w:lang w:val="nl-NL"/>
    </w:rPr>
  </w:style>
  <w:style w:type="character" w:customStyle="1" w:styleId="TekstvaklabelChar">
    <w:name w:val="Tekstvaklabel Char"/>
    <w:link w:val="Tekstvaklabel"/>
    <w:rsid w:val="006715AB"/>
    <w:rPr>
      <w:rFonts w:ascii="Arial" w:hAnsi="Arial" w:cs="Arial"/>
      <w:i/>
      <w:color w:val="000000"/>
      <w:szCs w:val="22"/>
      <w:u w:val="single"/>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3285</Words>
  <Characters>18068</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Politieverordening naar aanleiding van het plaatsen van een verkeerspark te Zillebeke op vrijdag 15 april 2016</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Mathias Desmadryl</cp:lastModifiedBy>
  <cp:revision>5</cp:revision>
  <cp:lastPrinted>2016-04-12T06:40:00Z</cp:lastPrinted>
  <dcterms:created xsi:type="dcterms:W3CDTF">2016-12-07T12:22:00Z</dcterms:created>
  <dcterms:modified xsi:type="dcterms:W3CDTF">2021-02-08T09:57:00Z</dcterms:modified>
</cp:coreProperties>
</file>