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2.0 -->
  <w:body>
    <w:p w:rsidR="00E172E7" w:rsidRPr="00B753B8" w:rsidP="006F5BE1">
      <w:pPr>
        <w:jc w:val="center"/>
        <w:rPr>
          <w:rFonts w:cs="Arial"/>
        </w:rPr>
      </w:pPr>
      <w:r w:rsidRPr="00B753B8">
        <w:rPr>
          <w:rFonts w:cs="Arial"/>
        </w:rPr>
        <w:t>UITTREKSEL UIT HET RE</w:t>
      </w:r>
      <w:smartTag w:uri="urn:schemas-microsoft-com:office:smarttags" w:element="PersonName">
        <w:r w:rsidRPr="00B753B8">
          <w:rPr>
            <w:rFonts w:cs="Arial"/>
          </w:rPr>
          <w:t>GIS</w:t>
        </w:r>
      </w:smartTag>
      <w:r w:rsidRPr="00B753B8">
        <w:rPr>
          <w:rFonts w:cs="Arial"/>
        </w:rPr>
        <w:t xml:space="preserve">TER DER BERAADSLAGINGEN VAN </w:t>
      </w:r>
      <w:r w:rsidR="00BA651E">
        <w:rPr>
          <w:rFonts w:cs="Arial"/>
        </w:rPr>
        <w:t>DE GEMEENTERAAD</w:t>
      </w:r>
      <w:r w:rsidRPr="00B753B8">
        <w:rPr>
          <w:rFonts w:cs="Arial"/>
        </w:rPr>
        <w:t xml:space="preserve"> VAN DE STAD IEPER</w:t>
      </w:r>
    </w:p>
    <w:p w:rsidR="005B396D" w:rsidRPr="00B753B8" w:rsidP="005B396D">
      <w:pPr>
        <w:pBdr>
          <w:bottom w:val="single" w:sz="4" w:space="1" w:color="auto"/>
        </w:pBdr>
        <w:rPr>
          <w:rFonts w:cs="Arial"/>
        </w:rPr>
      </w:pPr>
    </w:p>
    <w:p w:rsidR="005B396D" w:rsidRPr="00B753B8" w:rsidP="00D82A72">
      <w:pPr>
        <w:rPr>
          <w:rFonts w:cs="Arial"/>
        </w:rPr>
      </w:pPr>
    </w:p>
    <w:p w:rsidR="00E172E7" w:rsidRPr="00B753B8" w:rsidP="0020387A">
      <w:pPr>
        <w:jc w:val="center"/>
        <w:rPr>
          <w:rFonts w:cs="Arial"/>
        </w:rPr>
      </w:pPr>
      <w:r w:rsidRPr="00B753B8">
        <w:rPr>
          <w:rFonts w:cs="Arial"/>
        </w:rPr>
        <w:t xml:space="preserve">Zitting van </w:t>
      </w:r>
      <w:r w:rsidR="00E13602">
        <w:rPr>
          <w:rFonts w:cs="Arial"/>
          <w:noProof/>
          <w:color w:val="000000"/>
        </w:rPr>
        <w:t>2 december 2019</w:t>
      </w:r>
    </w:p>
    <w:p w:rsidR="00E172E7" w:rsidRPr="00B753B8" w:rsidP="00D82A72">
      <w:pPr>
        <w:rPr>
          <w:rFonts w:cs="Arial"/>
        </w:rPr>
      </w:pPr>
    </w:p>
    <w:p w:rsidR="00AD0F72" w:rsidRPr="00B753B8" w:rsidP="00D82A72">
      <w:pPr>
        <w:rPr>
          <w:rFonts w:cs="Arial"/>
          <w:noProof/>
        </w:rPr>
      </w:pPr>
      <w:r w:rsidR="00E13602">
        <w:rPr>
          <w:rFonts w:cs="Arial"/>
          <w:noProof/>
        </w:rPr>
        <w:t xml:space="preserve">Aanwezig:Ann-Sophie Himpe, </w:t>
      </w:r>
      <w:r w:rsidR="00DC1821">
        <w:rPr>
          <w:rFonts w:cs="Arial"/>
          <w:noProof/>
        </w:rPr>
        <w:t>Voorzitter</w:t>
      </w:r>
    </w:p>
    <w:p w:rsidR="00DC1821" w:rsidP="00D82A72">
      <w:pPr>
        <w:rPr>
          <w:rFonts w:cs="Arial"/>
        </w:rPr>
      </w:pPr>
      <w:r>
        <w:rPr>
          <w:rFonts w:cs="Arial"/>
          <w:noProof/>
        </w:rPr>
        <w:t>Emmily Talpe, Burgemeester</w:t>
      </w:r>
    </w:p>
    <w:p w:rsidR="00DC1821" w:rsidP="00D82A72">
      <w:pPr>
        <w:rPr>
          <w:rFonts w:cs="Arial"/>
        </w:rPr>
      </w:pPr>
      <w:r>
        <w:rPr>
          <w:rFonts w:cs="Arial"/>
          <w:noProof/>
        </w:rPr>
        <w:t>Philip Bolle, Patrick Benoot, Ives Goudeseune, Valentijn Despeghel, Diego Desmadryl, Dimitry Soenen, Eva Ryde, Schepenen</w:t>
      </w:r>
    </w:p>
    <w:p w:rsidR="00DC1821" w:rsidP="00D82A72">
      <w:pPr>
        <w:rPr>
          <w:rFonts w:cs="Arial"/>
        </w:rPr>
      </w:pPr>
      <w:r>
        <w:rPr>
          <w:rFonts w:cs="Arial"/>
          <w:noProof/>
        </w:rPr>
        <w:t>Thijs Descamps, Sarah Bouton, Gaetan Dumoulin, Isabelle Duquesne, Edouard Wallays, Evelyn Bouchaert, Andy Verkruysse, Jan Delie, Jo Baert, Jan Breyne, Peter De Groote, Dieter Deltour, Stephaan De Roo, Miet Durnez, Jan Laurens, Els Morlion, Stefaan Williams, Jordy Sabels, Sam Vancayseele, Nancy Six, Saskia Dehollander, Raadsleden</w:t>
      </w:r>
    </w:p>
    <w:p w:rsidR="00AD0F72" w:rsidRPr="00B753B8" w:rsidP="00D82A72">
      <w:pPr>
        <w:rPr>
          <w:rFonts w:cs="Arial"/>
          <w:noProof/>
        </w:rPr>
      </w:pPr>
      <w:r w:rsidR="00DC1821">
        <w:rPr>
          <w:rFonts w:cs="Arial"/>
          <w:noProof/>
        </w:rPr>
        <w:t>Stefan Depraetere, Algemeen directeur</w:t>
      </w:r>
    </w:p>
    <w:p w:rsidR="00AD0F72" w:rsidP="00266258">
      <w:pPr>
        <w:pBdr>
          <w:bottom w:val="single" w:sz="4" w:space="1" w:color="auto"/>
        </w:pBdr>
        <w:rPr>
          <w:rFonts w:cs="Arial"/>
        </w:rPr>
      </w:pPr>
      <w:r w:rsidR="00E13602">
        <w:rPr>
          <w:rFonts w:cs="Arial"/>
          <w:noProof/>
        </w:rPr>
        <w:t xml:space="preserve">Verontschuldigd: Katrien Desomer, </w:t>
      </w:r>
      <w:r w:rsidR="00DC1821">
        <w:rPr>
          <w:rFonts w:cs="Arial"/>
          <w:noProof/>
        </w:rPr>
        <w:t>Raadslid</w:t>
      </w:r>
    </w:p>
    <w:p w:rsidR="00B74C2A" w:rsidRPr="00B753B8" w:rsidP="00266258">
      <w:pPr>
        <w:pBdr>
          <w:bottom w:val="single" w:sz="4" w:space="1" w:color="auto"/>
        </w:pBdr>
        <w:rPr>
          <w:rFonts w:cs="Arial"/>
        </w:rPr>
      </w:pPr>
    </w:p>
    <w:p w:rsidR="00266258" w:rsidP="00D82A72">
      <w:pPr>
        <w:rPr>
          <w:rFonts w:cs="Arial"/>
        </w:rPr>
      </w:pPr>
    </w:p>
    <w:p w:rsidR="0008297A" w:rsidRPr="00B753B8" w:rsidP="00D82A72">
      <w:pPr>
        <w:rPr>
          <w:rFonts w:cs="Arial"/>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85"/>
      </w:tblGrid>
      <w:tr w:rsidTr="006715A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9"/>
        </w:trPr>
        <w:tc>
          <w:tcPr>
            <w:tcW w:w="2093" w:type="dxa"/>
            <w:shd w:val="clear" w:color="auto" w:fill="auto"/>
            <w:vAlign w:val="center"/>
          </w:tcPr>
          <w:p w:rsidR="006715AB" w:rsidRPr="00C712E1" w:rsidP="006715AB">
            <w:pPr>
              <w:rPr>
                <w:rFonts w:cs="Arial"/>
                <w:b/>
                <w:color w:val="000000"/>
              </w:rPr>
            </w:pPr>
            <w:r w:rsidR="00E13602">
              <w:rPr>
                <w:rFonts w:cs="Arial"/>
                <w:b/>
                <w:noProof/>
                <w:color w:val="000000"/>
              </w:rPr>
              <w:t>GR/2019</w:t>
            </w:r>
            <w:r w:rsidRPr="00C712E1">
              <w:rPr>
                <w:rFonts w:cs="Arial"/>
                <w:b/>
                <w:noProof/>
                <w:color w:val="000000"/>
              </w:rPr>
              <w:t>/361</w:t>
            </w:r>
            <w:r w:rsidRPr="00C712E1">
              <w:rPr>
                <w:rFonts w:cs="Arial"/>
                <w:b/>
                <w:color w:val="000000"/>
              </w:rPr>
              <w:t xml:space="preserve"> </w:t>
            </w:r>
          </w:p>
        </w:tc>
        <w:tc>
          <w:tcPr>
            <w:tcW w:w="7185" w:type="dxa"/>
            <w:shd w:val="clear" w:color="auto" w:fill="auto"/>
            <w:vAlign w:val="center"/>
          </w:tcPr>
          <w:p w:rsidR="006715AB" w:rsidRPr="00B753B8" w:rsidP="00AB7492">
            <w:pPr>
              <w:rPr>
                <w:rFonts w:cs="Arial"/>
                <w:b/>
                <w:color w:val="000000"/>
              </w:rPr>
            </w:pPr>
            <w:r w:rsidR="00E13602">
              <w:rPr>
                <w:rFonts w:cs="Arial"/>
                <w:b/>
                <w:noProof/>
                <w:color w:val="000000"/>
              </w:rPr>
              <w:t>Tariefreglement Stedelijk</w:t>
            </w:r>
            <w:r w:rsidRPr="00B753B8">
              <w:rPr>
                <w:rFonts w:cs="Arial"/>
                <w:b/>
                <w:noProof/>
                <w:color w:val="000000"/>
              </w:rPr>
              <w:t xml:space="preserve"> Archief</w:t>
            </w:r>
          </w:p>
        </w:tc>
      </w:tr>
    </w:tbl>
    <w:p w:rsidR="006F5BE1" w:rsidRPr="00B753B8" w:rsidP="006F5BE1">
      <w:pPr>
        <w:tabs>
          <w:tab w:val="left" w:pos="709"/>
          <w:tab w:val="left" w:pos="4942"/>
        </w:tabs>
        <w:rPr>
          <w:rFonts w:cs="Arial"/>
          <w:color w:val="000000"/>
          <w:szCs w:val="22"/>
        </w:rPr>
      </w:pPr>
    </w:p>
    <w:p w:rsidR="00831CCD" w:rsidRPr="00B753B8">
      <w:pPr>
        <w:rPr>
          <w:rFonts w:cs="Arial"/>
        </w:rPr>
      </w:pPr>
    </w:p>
    <w:p w:rsidR="006839DF" w:rsidRPr="00C712E1" w:rsidP="00C712E1">
      <w:pPr>
        <w:spacing w:after="60"/>
        <w:ind w:left="992" w:hanging="992"/>
        <w:rPr>
          <w:rFonts w:cs="Arial"/>
          <w:u w:val="single"/>
        </w:rPr>
      </w:pPr>
      <w:r w:rsidRPr="00C712E1" w:rsidR="005B396D">
        <w:rPr>
          <w:rFonts w:cs="Arial"/>
          <w:u w:val="single"/>
        </w:rPr>
        <w:t>OVERWEGEND GEDEELTE</w:t>
      </w:r>
    </w:p>
    <w:p w:rsidR="006D585E" w:rsidRPr="00117EC3" w:rsidP="006D585E">
      <w:pPr>
        <w:pStyle w:val="Tekstvaklabel"/>
        <w:rPr>
          <w:rFonts w:cs="Arial"/>
        </w:rPr>
      </w:pPr>
      <w:r>
        <w:rPr>
          <w:rFonts w:cs="Arial"/>
          <w:noProof/>
        </w:rPr>
        <w:t>Juridische grondslag en bevoegdheden</w:t>
      </w:r>
    </w:p>
    <w:p w:rsidR="006D585E">
      <w:pPr>
        <w:rPr>
          <w:rFonts w:cs="Arial"/>
          <w:noProof/>
        </w:rPr>
      </w:pPr>
      <w:r>
        <w:rPr>
          <w:rFonts w:cs="Arial"/>
          <w:noProof/>
        </w:rPr>
        <w:t>Artikel 170 § 4 van de Grondwet.</w:t>
      </w:r>
    </w:p>
    <w:p w:rsidR="006D585E">
      <w:pPr>
        <w:rPr>
          <w:rFonts w:cs="Arial"/>
          <w:noProof/>
        </w:rPr>
      </w:pPr>
      <w:r>
        <w:rPr>
          <w:rFonts w:cs="Arial"/>
          <w:noProof/>
        </w:rPr>
        <w:t>Het Decreet Lokaal Bestuur van 22 december 2017 (B.S. 15 februari 2018), en latere wijzigingen, meer bepaald artikels 40 en 41, betreffende de bevoegdheden van de gemeenteraad.</w:t>
      </w:r>
    </w:p>
    <w:p w:rsidR="006F5BE1" w:rsidRPr="00117EC3" w:rsidP="00117EC3">
      <w:pPr>
        <w:pStyle w:val="Tekstvaklabel"/>
        <w:rPr>
          <w:rFonts w:cs="Arial"/>
        </w:rPr>
      </w:pPr>
      <w:r w:rsidR="00E13602">
        <w:rPr>
          <w:rFonts w:cs="Arial"/>
          <w:noProof/>
        </w:rPr>
        <w:t>Feiten, context en informatie</w:t>
      </w:r>
    </w:p>
    <w:p w:rsidR="00E13602">
      <w:pPr>
        <w:rPr>
          <w:rFonts w:cs="Arial"/>
          <w:noProof/>
        </w:rPr>
      </w:pPr>
      <w:r>
        <w:rPr>
          <w:rFonts w:cs="Arial"/>
          <w:noProof/>
        </w:rPr>
        <w:t>Het tariefreglement van het Stadsarchief dateert van 2 december 2013. De tarieven zijn niet meer aangepast. Een aantal digitale diensten (scans etc.) zijn niet accuraat geregeld, terwijl andere kopievormen (planafdruk) niet meer voorkomen.</w:t>
      </w:r>
    </w:p>
    <w:p w:rsidR="00E13602">
      <w:pPr>
        <w:rPr>
          <w:rFonts w:cs="Arial"/>
          <w:noProof/>
        </w:rPr>
      </w:pPr>
      <w:r>
        <w:rPr>
          <w:rFonts w:cs="Arial"/>
          <w:noProof/>
        </w:rPr>
        <w:t>Het Stadsarchief is nu in hetzelfde gebouw gehuisvest als de Stedelijke Openbare Bibliotheek wat samenwerking beter mogelijk maakt.</w:t>
      </w:r>
    </w:p>
    <w:p w:rsidR="00E13602">
      <w:pPr>
        <w:rPr>
          <w:rFonts w:cs="Arial"/>
          <w:noProof/>
        </w:rPr>
      </w:pPr>
      <w:r>
        <w:rPr>
          <w:rFonts w:cs="Arial"/>
          <w:noProof/>
        </w:rPr>
        <w:t>De Stedelijke Archiefcommissie heeft in zitting van 12 september 2019 zich over dit item gebogen. De Archiefcommissie staat achter een gemeenschappelijk toegangsregeling voor Bibliotheek en Archief. De Archiefcommissie bepleit eenvormigheid voor alle mogelijke kopievormen. Voorts wijst de Archiefcommissie erop dat de vorsers zelf (met eigen camera) digitale foto's kunnen nemen. Online genealogische opzoekingen zijn via externe webstekken mogelijk.</w:t>
      </w:r>
    </w:p>
    <w:p w:rsidR="00E13602">
      <w:pPr>
        <w:rPr>
          <w:rFonts w:cs="Arial"/>
          <w:noProof/>
        </w:rPr>
      </w:pPr>
      <w:r>
        <w:rPr>
          <w:rFonts w:cs="Arial"/>
          <w:noProof/>
        </w:rPr>
        <w:t>Rekening houdende met de financiële toestand van de gemeente, en op voorstel van het college van burgemeester en schepenen, leggen we onderstaand reglement aan de gemeenteraad voor.</w:t>
      </w:r>
    </w:p>
    <w:p w:rsidR="00E13602">
      <w:pPr>
        <w:rPr>
          <w:rFonts w:cs="Arial"/>
          <w:noProof/>
        </w:rPr>
      </w:pPr>
      <w:r>
        <w:rPr>
          <w:rFonts w:cs="Arial"/>
          <w:noProof/>
        </w:rPr>
        <w:t> </w:t>
      </w:r>
    </w:p>
    <w:p w:rsidR="005B396D" w:rsidRPr="00B753B8">
      <w:pPr>
        <w:ind w:left="993" w:hanging="993"/>
        <w:rPr>
          <w:rFonts w:cs="Arial"/>
          <w:b/>
          <w:u w:val="single"/>
        </w:rPr>
      </w:pPr>
    </w:p>
    <w:p w:rsidR="005B396D" w:rsidRPr="00C712E1" w:rsidP="00C712E1">
      <w:pPr>
        <w:spacing w:after="60"/>
        <w:ind w:left="992" w:hanging="992"/>
        <w:rPr>
          <w:rFonts w:cs="Arial"/>
          <w:u w:val="single"/>
        </w:rPr>
      </w:pPr>
      <w:r w:rsidRPr="00C712E1">
        <w:rPr>
          <w:rFonts w:cs="Arial"/>
          <w:u w:val="single"/>
        </w:rPr>
        <w:t>BESCHIKKEND GEDEELTE</w:t>
      </w:r>
    </w:p>
    <w:p w:rsidR="00A1140B" w:rsidP="005B396D">
      <w:pPr>
        <w:tabs>
          <w:tab w:val="left" w:pos="709"/>
          <w:tab w:val="left" w:pos="4942"/>
        </w:tabs>
        <w:rPr>
          <w:rFonts w:cs="Arial"/>
          <w:noProof/>
          <w:color w:val="000000"/>
          <w:szCs w:val="22"/>
        </w:rPr>
      </w:pPr>
      <w:r>
        <w:rPr>
          <w:rFonts w:cs="Arial"/>
          <w:noProof/>
          <w:color w:val="000000"/>
          <w:szCs w:val="22"/>
        </w:rPr>
        <w:t>Op basis van deze overwegingen besluit de gemeenteraad met 26 ja stemmen en 4 onthoudingen (de raadsleden Six, Dehollander, Sabels en Vancayseele) :</w:t>
      </w:r>
    </w:p>
    <w:p w:rsidR="00A1140B" w:rsidP="005B396D">
      <w:pPr>
        <w:tabs>
          <w:tab w:val="left" w:pos="709"/>
          <w:tab w:val="left" w:pos="4942"/>
        </w:tabs>
        <w:rPr>
          <w:rFonts w:cs="Arial"/>
          <w:noProof/>
          <w:color w:val="000000"/>
          <w:szCs w:val="22"/>
        </w:rPr>
      </w:pPr>
      <w:r>
        <w:rPr>
          <w:rFonts w:cs="Arial"/>
          <w:noProof/>
          <w:color w:val="000000"/>
          <w:szCs w:val="22"/>
        </w:rPr>
        <w:t>Artikel 1:   De gemeenteraadsbeslissing betreffende het tariefreglement van het Stedelijk Archief van 2 december 2013 wordt opgeheven op 31 december 2019 en met ingang van 1 januari 2020 vervangen door het nieuwe reglement dat hierna volgt:</w:t>
      </w:r>
    </w:p>
    <w:p w:rsidR="00A1140B" w:rsidP="005B396D">
      <w:pPr>
        <w:tabs>
          <w:tab w:val="left" w:pos="709"/>
          <w:tab w:val="left" w:pos="4942"/>
        </w:tabs>
        <w:rPr>
          <w:rFonts w:cs="Arial"/>
          <w:noProof/>
          <w:color w:val="000000"/>
          <w:szCs w:val="22"/>
        </w:rPr>
      </w:pPr>
      <w:r>
        <w:rPr>
          <w:rFonts w:cs="Arial"/>
          <w:noProof/>
          <w:color w:val="000000"/>
          <w:szCs w:val="22"/>
        </w:rPr>
        <w:t>Artikel 2:   De toegang tot het Stadsarchief is gratis.</w:t>
      </w:r>
    </w:p>
    <w:p w:rsidR="00A1140B" w:rsidP="005B396D">
      <w:pPr>
        <w:tabs>
          <w:tab w:val="left" w:pos="709"/>
          <w:tab w:val="left" w:pos="4942"/>
        </w:tabs>
        <w:rPr>
          <w:rFonts w:cs="Arial"/>
          <w:noProof/>
          <w:color w:val="000000"/>
          <w:szCs w:val="22"/>
        </w:rPr>
      </w:pPr>
      <w:r>
        <w:rPr>
          <w:rFonts w:cs="Arial"/>
          <w:noProof/>
          <w:color w:val="000000"/>
          <w:szCs w:val="22"/>
        </w:rPr>
        <w:t>Artikel 3:   Fotokopieën, scans en reader-printer afdrukken</w:t>
      </w:r>
    </w:p>
    <w:p w:rsidR="00A1140B" w:rsidP="005B396D">
      <w:pPr>
        <w:tabs>
          <w:tab w:val="left" w:pos="709"/>
          <w:tab w:val="left" w:pos="4942"/>
        </w:tabs>
        <w:rPr>
          <w:rFonts w:cs="Arial"/>
          <w:noProof/>
          <w:color w:val="000000"/>
          <w:szCs w:val="22"/>
        </w:rPr>
      </w:pPr>
      <w:r>
        <w:rPr>
          <w:rFonts w:cs="Arial"/>
          <w:noProof/>
          <w:color w:val="000000"/>
          <w:szCs w:val="22"/>
        </w:rPr>
        <w:t>A4: 0,15 euro/stuk</w:t>
      </w:r>
    </w:p>
    <w:p w:rsidR="00A1140B" w:rsidP="005B396D">
      <w:pPr>
        <w:tabs>
          <w:tab w:val="left" w:pos="709"/>
          <w:tab w:val="left" w:pos="4942"/>
        </w:tabs>
        <w:rPr>
          <w:rFonts w:cs="Arial"/>
          <w:noProof/>
          <w:color w:val="000000"/>
          <w:szCs w:val="22"/>
        </w:rPr>
      </w:pPr>
      <w:r>
        <w:rPr>
          <w:rFonts w:cs="Arial"/>
          <w:noProof/>
          <w:color w:val="000000"/>
          <w:szCs w:val="22"/>
        </w:rPr>
        <w:t>A3: 0,30 euro/stuk</w:t>
      </w:r>
    </w:p>
    <w:p w:rsidR="00A1140B" w:rsidP="005B396D">
      <w:pPr>
        <w:tabs>
          <w:tab w:val="left" w:pos="709"/>
          <w:tab w:val="left" w:pos="4942"/>
        </w:tabs>
        <w:rPr>
          <w:rFonts w:cs="Arial"/>
          <w:noProof/>
          <w:color w:val="000000"/>
          <w:szCs w:val="22"/>
        </w:rPr>
      </w:pPr>
      <w:r>
        <w:rPr>
          <w:rFonts w:cs="Arial"/>
          <w:noProof/>
          <w:color w:val="000000"/>
          <w:szCs w:val="22"/>
        </w:rPr>
        <w:t>Artikel 4:   Gebruiksrecht archivalisch en audiovisueel erfgoed</w:t>
      </w:r>
    </w:p>
    <w:p w:rsidR="00A1140B" w:rsidP="005B396D">
      <w:pPr>
        <w:tabs>
          <w:tab w:val="left" w:pos="709"/>
          <w:tab w:val="left" w:pos="4942"/>
        </w:tabs>
        <w:rPr>
          <w:rFonts w:cs="Arial"/>
          <w:noProof/>
          <w:color w:val="000000"/>
          <w:szCs w:val="22"/>
        </w:rPr>
      </w:pPr>
      <w:r>
        <w:rPr>
          <w:rFonts w:cs="Arial"/>
          <w:noProof/>
          <w:color w:val="000000"/>
          <w:szCs w:val="22"/>
        </w:rPr>
        <w:t>5 euro per object gedigitaliseerd in hoge resolutie (&lt;=300dpi)</w:t>
      </w:r>
    </w:p>
    <w:p w:rsidR="00A1140B" w:rsidP="005B396D">
      <w:pPr>
        <w:tabs>
          <w:tab w:val="left" w:pos="709"/>
          <w:tab w:val="left" w:pos="4942"/>
        </w:tabs>
        <w:rPr>
          <w:rFonts w:cs="Arial"/>
          <w:noProof/>
          <w:color w:val="000000"/>
          <w:szCs w:val="22"/>
        </w:rPr>
      </w:pPr>
      <w:r>
        <w:rPr>
          <w:rFonts w:cs="Arial"/>
          <w:noProof/>
          <w:color w:val="000000"/>
          <w:szCs w:val="22"/>
        </w:rPr>
        <w:t>10 euro per object gedigitaliseerd in hogere resolutie (&gt;300dpi)</w:t>
      </w:r>
    </w:p>
    <w:p w:rsidR="00A1140B" w:rsidP="005B396D">
      <w:pPr>
        <w:tabs>
          <w:tab w:val="left" w:pos="709"/>
          <w:tab w:val="left" w:pos="4942"/>
        </w:tabs>
        <w:rPr>
          <w:rFonts w:cs="Arial"/>
          <w:noProof/>
          <w:color w:val="000000"/>
          <w:szCs w:val="22"/>
        </w:rPr>
      </w:pPr>
      <w:r>
        <w:rPr>
          <w:rFonts w:cs="Arial"/>
          <w:noProof/>
          <w:color w:val="000000"/>
          <w:szCs w:val="22"/>
        </w:rPr>
        <w:t>De aanvrager krijgt éénmalig gebruiksrecht van het object in publicaties, tentoonstelling, film, tv, …</w:t>
      </w:r>
    </w:p>
    <w:p w:rsidR="00A1140B" w:rsidP="005B396D">
      <w:pPr>
        <w:tabs>
          <w:tab w:val="left" w:pos="709"/>
          <w:tab w:val="left" w:pos="4942"/>
        </w:tabs>
        <w:rPr>
          <w:rFonts w:cs="Arial"/>
          <w:noProof/>
          <w:color w:val="000000"/>
          <w:szCs w:val="22"/>
        </w:rPr>
      </w:pPr>
      <w:r>
        <w:rPr>
          <w:rFonts w:cs="Arial"/>
          <w:noProof/>
          <w:color w:val="000000"/>
          <w:szCs w:val="22"/>
        </w:rPr>
        <w:t>De aanvrager bezorgt 1 exemplaar van de publicatie, film,… aan het stadsarchief Ieper.</w:t>
      </w:r>
    </w:p>
    <w:p w:rsidR="00A1140B" w:rsidP="005B396D">
      <w:pPr>
        <w:tabs>
          <w:tab w:val="left" w:pos="709"/>
          <w:tab w:val="left" w:pos="4942"/>
        </w:tabs>
        <w:rPr>
          <w:rFonts w:cs="Arial"/>
          <w:noProof/>
          <w:color w:val="000000"/>
          <w:szCs w:val="22"/>
        </w:rPr>
      </w:pPr>
      <w:r>
        <w:rPr>
          <w:rFonts w:cs="Arial"/>
          <w:noProof/>
          <w:color w:val="000000"/>
          <w:szCs w:val="22"/>
        </w:rPr>
        <w:t>De aanvrager gebruikt een correcte bronvermelding: Stadsarchief Ieper, naam Collectie, objectnummer.</w:t>
      </w:r>
    </w:p>
    <w:p w:rsidR="00A1140B" w:rsidP="005B396D">
      <w:pPr>
        <w:tabs>
          <w:tab w:val="left" w:pos="709"/>
          <w:tab w:val="left" w:pos="4942"/>
        </w:tabs>
        <w:rPr>
          <w:rFonts w:cs="Arial"/>
          <w:noProof/>
          <w:color w:val="000000"/>
          <w:szCs w:val="22"/>
        </w:rPr>
      </w:pPr>
      <w:r>
        <w:rPr>
          <w:rFonts w:cs="Arial"/>
          <w:noProof/>
          <w:color w:val="000000"/>
          <w:szCs w:val="22"/>
        </w:rPr>
        <w:t>De aanvrager respecteert de wettelijke bepalingen in verband met de intellectuele eigendom van de beelden. Het verkrijgen van eventuele toestemming van de fotograaf of personen die beelden aan de stad Ieper hebben aangeleverd is de verantwoordelijkheid van de aanvrager.</w:t>
      </w:r>
    </w:p>
    <w:p w:rsidR="00A1140B" w:rsidP="005B396D">
      <w:pPr>
        <w:tabs>
          <w:tab w:val="left" w:pos="709"/>
          <w:tab w:val="left" w:pos="4942"/>
        </w:tabs>
        <w:rPr>
          <w:rFonts w:cs="Arial"/>
          <w:noProof/>
          <w:color w:val="000000"/>
          <w:szCs w:val="22"/>
        </w:rPr>
      </w:pPr>
      <w:r>
        <w:rPr>
          <w:rFonts w:cs="Arial"/>
          <w:noProof/>
          <w:color w:val="000000"/>
          <w:szCs w:val="22"/>
        </w:rPr>
        <w:t xml:space="preserve">Alle betalingen dienen vooraf te gebeuren. Indien een factuur wordt gewenst zal 5 euro administratiekosten worden aangerekend. </w:t>
      </w:r>
      <w:r>
        <w:rPr>
          <w:rFonts w:cs="Arial"/>
          <w:noProof/>
          <w:color w:val="000000"/>
          <w:szCs w:val="22"/>
        </w:rPr>
        <w:t>In geval van betalingsherinneringen wordt een administratief kost van 10,00 euro aangerekend.</w:t>
      </w:r>
    </w:p>
    <w:p w:rsidR="00A1140B" w:rsidP="005B396D">
      <w:pPr>
        <w:tabs>
          <w:tab w:val="left" w:pos="709"/>
          <w:tab w:val="left" w:pos="4942"/>
        </w:tabs>
        <w:rPr>
          <w:rFonts w:cs="Arial"/>
          <w:noProof/>
          <w:color w:val="000000"/>
          <w:szCs w:val="22"/>
        </w:rPr>
      </w:pPr>
      <w:r>
        <w:rPr>
          <w:rFonts w:cs="Arial"/>
          <w:noProof/>
          <w:color w:val="000000"/>
          <w:szCs w:val="22"/>
        </w:rPr>
        <w:t>Artikel 5:    Opzoekingen Genealogie</w:t>
      </w:r>
    </w:p>
    <w:p w:rsidR="00A1140B" w:rsidP="005B396D">
      <w:pPr>
        <w:tabs>
          <w:tab w:val="left" w:pos="709"/>
          <w:tab w:val="left" w:pos="4942"/>
        </w:tabs>
        <w:rPr>
          <w:rFonts w:cs="Arial"/>
          <w:noProof/>
          <w:color w:val="000000"/>
          <w:szCs w:val="22"/>
        </w:rPr>
      </w:pPr>
      <w:r>
        <w:rPr>
          <w:rFonts w:cs="Arial"/>
          <w:noProof/>
          <w:color w:val="000000"/>
          <w:szCs w:val="22"/>
        </w:rPr>
        <w:t>4 euro per akte/attest indien naam en voornaam van de persoon gekend zijn alsook de plaats en jaar (ca.) van geboorte, huwelijk, overlijden.</w:t>
      </w:r>
    </w:p>
    <w:p w:rsidR="00A1140B" w:rsidP="005B396D">
      <w:pPr>
        <w:tabs>
          <w:tab w:val="left" w:pos="709"/>
          <w:tab w:val="left" w:pos="4942"/>
        </w:tabs>
        <w:rPr>
          <w:rFonts w:cs="Arial"/>
          <w:noProof/>
          <w:color w:val="000000"/>
          <w:szCs w:val="22"/>
        </w:rPr>
      </w:pPr>
      <w:r>
        <w:rPr>
          <w:rFonts w:cs="Arial"/>
          <w:noProof/>
          <w:color w:val="000000"/>
          <w:szCs w:val="22"/>
        </w:rPr>
        <w:t>8 euro per akte/attest indien één van de bovenstaande gegevens ontbreekt (naam, voornaam, plaats, jaar).</w:t>
      </w:r>
    </w:p>
    <w:p w:rsidR="00A1140B" w:rsidP="005B396D">
      <w:pPr>
        <w:tabs>
          <w:tab w:val="left" w:pos="709"/>
          <w:tab w:val="left" w:pos="4942"/>
        </w:tabs>
        <w:rPr>
          <w:rFonts w:cs="Arial"/>
          <w:noProof/>
          <w:color w:val="000000"/>
          <w:szCs w:val="22"/>
        </w:rPr>
      </w:pPr>
      <w:r>
        <w:rPr>
          <w:rFonts w:cs="Arial"/>
          <w:noProof/>
          <w:color w:val="000000"/>
          <w:szCs w:val="22"/>
        </w:rPr>
        <w:t>Opmaken van gezinssamenstellingen op basis van de bevolkingsregisters: 25 euro per akte/attest.</w:t>
      </w:r>
    </w:p>
    <w:p w:rsidR="00A1140B" w:rsidP="005B396D">
      <w:pPr>
        <w:tabs>
          <w:tab w:val="left" w:pos="709"/>
          <w:tab w:val="left" w:pos="4942"/>
        </w:tabs>
        <w:rPr>
          <w:rFonts w:cs="Arial"/>
          <w:noProof/>
          <w:color w:val="000000"/>
          <w:szCs w:val="22"/>
        </w:rPr>
      </w:pPr>
      <w:r>
        <w:rPr>
          <w:rFonts w:cs="Arial"/>
          <w:noProof/>
          <w:color w:val="000000"/>
          <w:szCs w:val="22"/>
        </w:rPr>
        <w:t>Alle betalingen dienen vooraf te gebeuren. Indien een factuur wordt gewenst zal 5 euro administratiekosten worden aangerekend.</w:t>
      </w:r>
    </w:p>
    <w:p w:rsidR="00A1140B" w:rsidP="005B396D">
      <w:pPr>
        <w:tabs>
          <w:tab w:val="left" w:pos="709"/>
          <w:tab w:val="left" w:pos="4942"/>
        </w:tabs>
        <w:rPr>
          <w:rFonts w:cs="Arial"/>
          <w:noProof/>
          <w:color w:val="000000"/>
          <w:szCs w:val="22"/>
        </w:rPr>
      </w:pPr>
      <w:r>
        <w:rPr>
          <w:rFonts w:cs="Arial"/>
          <w:noProof/>
          <w:color w:val="000000"/>
          <w:szCs w:val="22"/>
        </w:rPr>
        <w:t>Artikel 6:    Opzoekingen omgevingsvergunningen en bouwplannen</w:t>
      </w:r>
    </w:p>
    <w:p w:rsidR="00A1140B" w:rsidP="005B396D">
      <w:pPr>
        <w:tabs>
          <w:tab w:val="left" w:pos="709"/>
          <w:tab w:val="left" w:pos="4942"/>
        </w:tabs>
        <w:rPr>
          <w:rFonts w:cs="Arial"/>
          <w:noProof/>
          <w:color w:val="000000"/>
          <w:szCs w:val="22"/>
        </w:rPr>
      </w:pPr>
      <w:r>
        <w:rPr>
          <w:rFonts w:cs="Arial"/>
          <w:noProof/>
          <w:color w:val="000000"/>
          <w:szCs w:val="22"/>
        </w:rPr>
        <w:t>Opzoekingen van omgevingsvergunningen (bouwplannen en bouwdossiers) kosten 10 euro per aanvraag. Enkel voor eigenaars en gevolmachtigden toegelaten.</w:t>
      </w:r>
    </w:p>
    <w:p w:rsidR="00A1140B" w:rsidP="005B396D">
      <w:pPr>
        <w:tabs>
          <w:tab w:val="left" w:pos="709"/>
          <w:tab w:val="left" w:pos="4942"/>
        </w:tabs>
        <w:rPr>
          <w:rFonts w:cs="Arial"/>
          <w:noProof/>
          <w:color w:val="000000"/>
          <w:szCs w:val="22"/>
        </w:rPr>
      </w:pPr>
      <w:r>
        <w:rPr>
          <w:rFonts w:cs="Arial"/>
          <w:noProof/>
          <w:color w:val="000000"/>
          <w:szCs w:val="22"/>
        </w:rPr>
        <w:t>Artikel 7:   Bekendmaking</w:t>
      </w:r>
    </w:p>
    <w:p w:rsidR="00A1140B" w:rsidP="005B396D">
      <w:pPr>
        <w:tabs>
          <w:tab w:val="left" w:pos="709"/>
          <w:tab w:val="left" w:pos="4942"/>
        </w:tabs>
        <w:rPr>
          <w:rFonts w:cs="Arial"/>
          <w:noProof/>
          <w:color w:val="000000"/>
          <w:szCs w:val="22"/>
        </w:rPr>
      </w:pPr>
      <w:r>
        <w:rPr>
          <w:rFonts w:cs="Arial"/>
          <w:noProof/>
          <w:color w:val="000000"/>
          <w:szCs w:val="22"/>
        </w:rPr>
        <w:t>Het reglement zal door de burgemeester worden bekendgemaakt op de webtoepassing van de stad, met vermelding van zowel de datum waarop het werd aangenomen als de datum waarop het op de webtoepassing bekendgemaakt werd. De toezichthoudende overheid wordt op de hoogte gebracht van deze bekendmaking.</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 </w:t>
      </w:r>
    </w:p>
    <w:p w:rsidR="005B396D" w:rsidRPr="00B753B8">
      <w:pPr>
        <w:ind w:left="993" w:hanging="993"/>
        <w:rPr>
          <w:rFonts w:cs="Arial"/>
          <w:b/>
          <w:u w:val="single"/>
        </w:rPr>
      </w:pPr>
    </w:p>
    <w:p w:rsidR="005B396D" w:rsidRPr="00B753B8" w:rsidP="00D82A72">
      <w:pPr>
        <w:rPr>
          <w:rFonts w:cs="Arial"/>
        </w:rPr>
      </w:pPr>
    </w:p>
    <w:p w:rsidR="005B396D" w:rsidRPr="00B753B8" w:rsidP="005B396D">
      <w:pPr>
        <w:jc w:val="center"/>
        <w:rPr>
          <w:rFonts w:cs="Arial"/>
        </w:rPr>
      </w:pPr>
    </w:p>
    <w:tbl>
      <w:tblPr>
        <w:tblStyle w:val="TableNormal"/>
        <w:tblW w:w="0" w:type="auto"/>
        <w:jc w:val="center"/>
        <w:tblInd w:w="-680" w:type="dxa"/>
        <w:tblLook w:val="04A0"/>
      </w:tblPr>
      <w:tblGrid>
        <w:gridCol w:w="4393"/>
        <w:gridCol w:w="4191"/>
      </w:tblGrid>
      <w:tr w:rsidTr="00BC48F1">
        <w:tblPrEx>
          <w:tblW w:w="0" w:type="auto"/>
          <w:jc w:val="center"/>
          <w:tblInd w:w="-680" w:type="dxa"/>
          <w:tblLook w:val="04A0"/>
        </w:tblPrEx>
        <w:trPr>
          <w:jc w:val="center"/>
        </w:trPr>
        <w:tc>
          <w:tcPr>
            <w:tcW w:w="4393" w:type="dxa"/>
          </w:tcPr>
          <w:p w:rsidR="005B396D" w:rsidRPr="00B753B8" w:rsidP="006715AB">
            <w:pPr>
              <w:tabs>
                <w:tab w:val="left" w:pos="709"/>
                <w:tab w:val="left" w:pos="1134"/>
                <w:tab w:val="left" w:pos="2126"/>
                <w:tab w:val="left" w:pos="4253"/>
                <w:tab w:val="left" w:pos="4942"/>
              </w:tabs>
              <w:rPr>
                <w:rFonts w:cs="Arial"/>
              </w:rPr>
            </w:pPr>
            <w:r w:rsidR="006715AB">
              <w:rPr>
                <w:rFonts w:cs="Arial"/>
              </w:rPr>
              <w:t xml:space="preserve">De </w:t>
            </w:r>
            <w:r w:rsidR="00E13602">
              <w:rPr>
                <w:rFonts w:cs="Arial"/>
                <w:noProof/>
              </w:rPr>
              <w:t>Algemeen directeur</w:t>
            </w:r>
            <w:r w:rsidR="006715AB">
              <w:rPr>
                <w:rFonts w:cs="Arial"/>
              </w:rPr>
              <w:t>,</w:t>
            </w:r>
          </w:p>
        </w:tc>
        <w:tc>
          <w:tcPr>
            <w:tcW w:w="4191" w:type="dxa"/>
          </w:tcPr>
          <w:p w:rsidR="005B396D" w:rsidRPr="00B753B8" w:rsidP="006715AB">
            <w:pPr>
              <w:tabs>
                <w:tab w:val="left" w:pos="709"/>
                <w:tab w:val="left" w:pos="1134"/>
                <w:tab w:val="left" w:pos="2126"/>
                <w:tab w:val="left" w:pos="4253"/>
                <w:tab w:val="left" w:pos="4942"/>
              </w:tabs>
              <w:jc w:val="right"/>
              <w:rPr>
                <w:rFonts w:cs="Arial"/>
              </w:rPr>
            </w:pPr>
            <w:r w:rsidR="006715AB">
              <w:rPr>
                <w:rFonts w:cs="Arial"/>
              </w:rPr>
              <w:t xml:space="preserve">De </w:t>
            </w:r>
            <w:r w:rsidR="00E13602">
              <w:rPr>
                <w:rFonts w:cs="Arial"/>
                <w:noProof/>
              </w:rPr>
              <w:t>Voorzitter</w:t>
            </w:r>
            <w:r w:rsidR="006715AB">
              <w:rPr>
                <w:rFonts w:cs="Arial"/>
              </w:rPr>
              <w:t>,</w:t>
            </w:r>
          </w:p>
        </w:tc>
      </w:tr>
      <w:tr w:rsidTr="00BC48F1">
        <w:tblPrEx>
          <w:tblW w:w="0" w:type="auto"/>
          <w:jc w:val="center"/>
          <w:tblInd w:w="-680" w:type="dxa"/>
          <w:tblLook w:val="04A0"/>
        </w:tblPrEx>
        <w:trPr>
          <w:jc w:val="center"/>
        </w:trPr>
        <w:tc>
          <w:tcPr>
            <w:tcW w:w="4393" w:type="dxa"/>
          </w:tcPr>
          <w:p w:rsidR="006715AB" w:rsidRPr="00B753B8" w:rsidP="006715AB">
            <w:pPr>
              <w:tabs>
                <w:tab w:val="left" w:pos="709"/>
                <w:tab w:val="left" w:pos="1134"/>
                <w:tab w:val="left" w:pos="2126"/>
                <w:tab w:val="left" w:pos="4253"/>
                <w:tab w:val="left" w:pos="4942"/>
              </w:tabs>
              <w:rPr>
                <w:rFonts w:cs="Arial"/>
              </w:rPr>
            </w:pPr>
            <w:r>
              <w:rPr>
                <w:rFonts w:cs="Arial"/>
              </w:rPr>
              <w:t xml:space="preserve">(get) </w:t>
            </w:r>
            <w:r w:rsidR="00E13602">
              <w:rPr>
                <w:rFonts w:cs="Arial"/>
                <w:noProof/>
              </w:rPr>
              <w:t>STEFAN DEPRAETERE</w:t>
            </w:r>
          </w:p>
        </w:tc>
        <w:tc>
          <w:tcPr>
            <w:tcW w:w="4191" w:type="dxa"/>
          </w:tcPr>
          <w:p w:rsidR="006715AB" w:rsidRPr="00B753B8" w:rsidP="006715AB">
            <w:pPr>
              <w:tabs>
                <w:tab w:val="left" w:pos="709"/>
                <w:tab w:val="left" w:pos="1134"/>
                <w:tab w:val="left" w:pos="2126"/>
                <w:tab w:val="left" w:pos="4253"/>
                <w:tab w:val="left" w:pos="4942"/>
              </w:tabs>
              <w:jc w:val="right"/>
              <w:rPr>
                <w:rFonts w:cs="Arial"/>
              </w:rPr>
            </w:pPr>
            <w:r>
              <w:rPr>
                <w:rFonts w:cs="Arial"/>
              </w:rPr>
              <w:t xml:space="preserve">(get) </w:t>
            </w:r>
            <w:r w:rsidR="00E13602">
              <w:rPr>
                <w:rFonts w:cs="Arial"/>
                <w:noProof/>
              </w:rPr>
              <w:t>ANN-SOPHIE HIMPE</w:t>
            </w:r>
          </w:p>
        </w:tc>
      </w:tr>
    </w:tbl>
    <w:p w:rsidR="005B396D" w:rsidRPr="00B753B8" w:rsidP="005B396D">
      <w:pPr>
        <w:tabs>
          <w:tab w:val="left" w:pos="709"/>
          <w:tab w:val="left" w:pos="1134"/>
          <w:tab w:val="left" w:pos="2126"/>
          <w:tab w:val="left" w:pos="4253"/>
          <w:tab w:val="left" w:pos="4942"/>
        </w:tabs>
        <w:rPr>
          <w:rFonts w:cs="Arial"/>
        </w:rPr>
      </w:pPr>
    </w:p>
    <w:p w:rsidR="005B396D" w:rsidRPr="00B753B8" w:rsidP="005B396D">
      <w:pPr>
        <w:tabs>
          <w:tab w:val="left" w:pos="709"/>
          <w:tab w:val="left" w:pos="1134"/>
          <w:tab w:val="left" w:pos="2126"/>
          <w:tab w:val="left" w:pos="4253"/>
          <w:tab w:val="left" w:pos="4942"/>
        </w:tabs>
        <w:rPr>
          <w:rFonts w:cs="Arial"/>
        </w:rPr>
      </w:pPr>
    </w:p>
    <w:p w:rsidR="005B396D" w:rsidRPr="00B753B8" w:rsidP="005B396D">
      <w:pPr>
        <w:tabs>
          <w:tab w:val="left" w:pos="709"/>
          <w:tab w:val="left" w:pos="1134"/>
          <w:tab w:val="left" w:pos="2126"/>
          <w:tab w:val="left" w:pos="4253"/>
          <w:tab w:val="left" w:pos="4942"/>
        </w:tabs>
        <w:jc w:val="center"/>
        <w:rPr>
          <w:rFonts w:cs="Arial"/>
          <w:lang w:val="nl"/>
        </w:rPr>
      </w:pPr>
      <w:r w:rsidRPr="00B753B8">
        <w:rPr>
          <w:rFonts w:cs="Arial"/>
        </w:rPr>
        <w:t>Voor eensluidend verklaard afschrift</w:t>
      </w:r>
      <w:r w:rsidR="006715AB">
        <w:rPr>
          <w:rFonts w:cs="Arial"/>
        </w:rPr>
        <w:t>,</w:t>
      </w:r>
    </w:p>
    <w:p w:rsidR="005B396D" w:rsidRPr="00B753B8" w:rsidP="005B396D">
      <w:pPr>
        <w:tabs>
          <w:tab w:val="left" w:pos="709"/>
          <w:tab w:val="left" w:pos="1134"/>
          <w:tab w:val="left" w:pos="2126"/>
          <w:tab w:val="left" w:pos="4253"/>
          <w:tab w:val="left" w:pos="4942"/>
        </w:tabs>
        <w:rPr>
          <w:rFonts w:cs="Arial"/>
        </w:rPr>
      </w:pPr>
    </w:p>
    <w:p w:rsidR="005B396D" w:rsidRPr="00B753B8" w:rsidP="005B396D">
      <w:pPr>
        <w:tabs>
          <w:tab w:val="left" w:pos="709"/>
          <w:tab w:val="left" w:pos="1134"/>
          <w:tab w:val="left" w:pos="2126"/>
          <w:tab w:val="left" w:pos="4253"/>
          <w:tab w:val="left" w:pos="4942"/>
        </w:tabs>
        <w:rPr>
          <w:rFonts w:cs="Arial"/>
        </w:rPr>
      </w:pPr>
    </w:p>
    <w:tbl>
      <w:tblPr>
        <w:tblStyle w:val="TableNormal"/>
        <w:tblW w:w="0" w:type="auto"/>
        <w:jc w:val="center"/>
        <w:tblInd w:w="218" w:type="dxa"/>
        <w:tblLook w:val="04A0"/>
      </w:tblPr>
      <w:tblGrid>
        <w:gridCol w:w="4340"/>
        <w:gridCol w:w="4350"/>
      </w:tblGrid>
      <w:tr w:rsidTr="00BC48F1">
        <w:tblPrEx>
          <w:tblW w:w="0" w:type="auto"/>
          <w:jc w:val="center"/>
          <w:tblInd w:w="218" w:type="dxa"/>
          <w:tblLook w:val="04A0"/>
        </w:tblPrEx>
        <w:trPr>
          <w:jc w:val="center"/>
        </w:trPr>
        <w:tc>
          <w:tcPr>
            <w:tcW w:w="4100" w:type="dxa"/>
          </w:tcPr>
          <w:p w:rsidR="006715AB" w:rsidRPr="00B753B8" w:rsidP="004C7B22">
            <w:pPr>
              <w:tabs>
                <w:tab w:val="left" w:pos="709"/>
                <w:tab w:val="left" w:pos="1134"/>
                <w:tab w:val="left" w:pos="2126"/>
                <w:tab w:val="left" w:pos="4253"/>
                <w:tab w:val="left" w:pos="4942"/>
              </w:tabs>
              <w:rPr>
                <w:rFonts w:cs="Arial"/>
              </w:rPr>
            </w:pPr>
            <w:r>
              <w:rPr>
                <w:rFonts w:cs="Arial"/>
              </w:rPr>
              <w:t>Bij bevel</w:t>
            </w:r>
          </w:p>
        </w:tc>
        <w:tc>
          <w:tcPr>
            <w:tcW w:w="4337" w:type="dxa"/>
          </w:tcPr>
          <w:p w:rsidR="006715AB" w:rsidRPr="00B753B8" w:rsidP="004C7B22">
            <w:pPr>
              <w:tabs>
                <w:tab w:val="left" w:pos="709"/>
                <w:tab w:val="left" w:pos="1134"/>
                <w:tab w:val="left" w:pos="2126"/>
                <w:tab w:val="left" w:pos="4253"/>
                <w:tab w:val="left" w:pos="4942"/>
              </w:tabs>
              <w:jc w:val="right"/>
              <w:rPr>
                <w:rFonts w:cs="Arial"/>
              </w:rPr>
            </w:pPr>
          </w:p>
        </w:tc>
      </w:tr>
      <w:tr w:rsidTr="00BC48F1">
        <w:tblPrEx>
          <w:tblW w:w="0" w:type="auto"/>
          <w:jc w:val="center"/>
          <w:tblInd w:w="218" w:type="dxa"/>
          <w:tblLook w:val="04A0"/>
        </w:tblPrEx>
        <w:trPr>
          <w:jc w:val="center"/>
        </w:trPr>
        <w:tc>
          <w:tcPr>
            <w:tcW w:w="4100" w:type="dxa"/>
          </w:tcPr>
          <w:p w:rsidR="005B396D" w:rsidRPr="00B753B8" w:rsidP="004C7B22">
            <w:pPr>
              <w:tabs>
                <w:tab w:val="left" w:pos="709"/>
                <w:tab w:val="left" w:pos="1134"/>
                <w:tab w:val="left" w:pos="2126"/>
                <w:tab w:val="left" w:pos="4253"/>
                <w:tab w:val="left" w:pos="4942"/>
              </w:tabs>
              <w:rPr>
                <w:rFonts w:cs="Arial"/>
              </w:rPr>
            </w:pPr>
            <w:r w:rsidR="00E13602">
              <w:rPr>
                <w:rFonts w:cs="Arial"/>
                <w:noProof/>
              </w:rPr>
              <w:t>Algemeen directeur</w:t>
            </w:r>
          </w:p>
        </w:tc>
        <w:tc>
          <w:tcPr>
            <w:tcW w:w="4337" w:type="dxa"/>
          </w:tcPr>
          <w:p w:rsidR="005B396D" w:rsidRPr="00B753B8" w:rsidP="004C7B22">
            <w:pPr>
              <w:tabs>
                <w:tab w:val="left" w:pos="709"/>
                <w:tab w:val="left" w:pos="1134"/>
                <w:tab w:val="left" w:pos="2126"/>
                <w:tab w:val="left" w:pos="4253"/>
                <w:tab w:val="left" w:pos="4942"/>
              </w:tabs>
              <w:jc w:val="right"/>
              <w:rPr>
                <w:rFonts w:cs="Arial"/>
              </w:rPr>
            </w:pPr>
            <w:r w:rsidR="00E13602">
              <w:rPr>
                <w:rFonts w:cs="Arial"/>
                <w:noProof/>
              </w:rPr>
              <w:t>Voorzitter</w:t>
            </w:r>
          </w:p>
        </w:tc>
      </w:tr>
      <w:tr w:rsidTr="00BC48F1">
        <w:tblPrEx>
          <w:tblW w:w="0" w:type="auto"/>
          <w:jc w:val="center"/>
          <w:tblInd w:w="218" w:type="dxa"/>
          <w:tblLook w:val="04A0"/>
        </w:tblPrEx>
        <w:trPr>
          <w:jc w:val="center"/>
        </w:trPr>
        <w:tc>
          <w:tcPr>
            <w:tcW w:w="4100" w:type="dxa"/>
          </w:tcPr>
          <w:p w:rsidR="006715AB" w:rsidRPr="00B753B8" w:rsidP="000C062B">
            <w:pPr>
              <w:tabs>
                <w:tab w:val="left" w:pos="709"/>
                <w:tab w:val="left" w:pos="1134"/>
                <w:tab w:val="left" w:pos="2126"/>
                <w:tab w:val="left" w:pos="4253"/>
                <w:tab w:val="left" w:pos="4942"/>
              </w:tabs>
              <w:rPr>
                <w:rFonts w:cs="Arial"/>
              </w:rPr>
            </w:pPr>
            <w:r w:rsidR="00E13602">
              <w:rPr>
                <w:rFonts w:cs="Arial"/>
                <w:noProof/>
              </w:rPr>
              <w:t>STEFAN DEPRAETERE</w:t>
            </w:r>
          </w:p>
        </w:tc>
        <w:tc>
          <w:tcPr>
            <w:tcW w:w="4337" w:type="dxa"/>
          </w:tcPr>
          <w:p w:rsidR="006715AB" w:rsidRPr="00B753B8" w:rsidP="000C062B">
            <w:pPr>
              <w:tabs>
                <w:tab w:val="left" w:pos="709"/>
                <w:tab w:val="left" w:pos="1134"/>
                <w:tab w:val="left" w:pos="2126"/>
                <w:tab w:val="left" w:pos="4253"/>
                <w:tab w:val="left" w:pos="4942"/>
              </w:tabs>
              <w:jc w:val="right"/>
              <w:rPr>
                <w:rFonts w:cs="Arial"/>
              </w:rPr>
            </w:pPr>
            <w:r w:rsidR="00E13602">
              <w:rPr>
                <w:rFonts w:cs="Arial"/>
                <w:noProof/>
              </w:rPr>
              <w:t>ANN-SOPHIE HIMPE</w:t>
            </w:r>
          </w:p>
        </w:tc>
      </w:tr>
    </w:tbl>
    <w:p w:rsidR="005B396D" w:rsidRPr="00B753B8" w:rsidP="005B396D">
      <w:pPr>
        <w:tabs>
          <w:tab w:val="left" w:pos="709"/>
          <w:tab w:val="left" w:pos="4942"/>
        </w:tabs>
        <w:rPr>
          <w:rFonts w:cs="Arial"/>
        </w:rPr>
      </w:pPr>
    </w:p>
    <w:p w:rsidR="005B396D" w:rsidRPr="00B753B8" w:rsidP="00D82A72">
      <w:pPr>
        <w:rPr>
          <w:rFonts w:cs="Arial"/>
        </w:rPr>
      </w:pPr>
    </w:p>
    <w:p w:rsidR="00E172E7" w:rsidRPr="00B753B8" w:rsidP="00D82A72">
      <w:pPr>
        <w:rPr>
          <w:rFonts w:cs="Arial"/>
        </w:rPr>
      </w:pPr>
    </w:p>
    <w:p w:rsidR="00E172E7" w:rsidRPr="00B753B8">
      <w:pPr>
        <w:rPr>
          <w:rFonts w:cs="Arial"/>
        </w:rPr>
      </w:pPr>
    </w:p>
    <w:p w:rsidR="00E172E7" w:rsidRPr="00B753B8">
      <w:pPr>
        <w:rPr>
          <w:rFonts w:cs="Arial"/>
        </w:rPr>
      </w:pPr>
    </w:p>
    <w:sectPr>
      <w:headerReference w:type="default" r:id="rId4"/>
      <w:footerReference w:type="default" r:id="rId5"/>
      <w:pgSz w:w="11907" w:h="16840" w:code="9"/>
      <w:pgMar w:top="1418" w:right="1418" w:bottom="1418" w:left="1418" w:header="708" w:footer="56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CD">
    <w:pPr>
      <w:pStyle w:val="Footer"/>
      <w:ind w:left="-56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00">
    <w:pPr>
      <w:pStyle w:val="Header"/>
    </w:pPr>
    <w:r>
      <w:rPr>
        <w:rFonts w:cs="Arial"/>
        <w:noProof/>
        <w:lang w:val="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2049" type="#_x0000_t75" alt="Stad_Ieper_RGB_A4" style="width:35.52pt;height:53.6pt;visibility:visible" filled="f" stroked="f">
          <v:imagedata r:id="rId1" o:title="Stad_Ieper_RGB_A4"/>
          <o:lock v:ext="edit" aspectratio="t"/>
        </v:shape>
      </w:pict>
    </w:r>
  </w:p>
  <w:p w:rsidR="00831CCD">
    <w:pPr>
      <w:pStyle w:val="Header"/>
      <w:tabs>
        <w:tab w:val="clear" w:pos="453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rawingGridVerticalSpacing w:val="120"/>
  <w:displayVerticalDrawingGridEvery w:val="0"/>
  <w:doNotUseMarginsForDrawingGridOrigin/>
  <w:drawingGridHorizontalOrigin w:val="1701"/>
  <w:drawingGridVerticalOrigin w:val="1984"/>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C32"/>
    <w:rsid w:val="0008297A"/>
    <w:rsid w:val="000C062B"/>
    <w:rsid w:val="000E1538"/>
    <w:rsid w:val="00117EC3"/>
    <w:rsid w:val="00171C78"/>
    <w:rsid w:val="001A5C44"/>
    <w:rsid w:val="001B070F"/>
    <w:rsid w:val="0020387A"/>
    <w:rsid w:val="00266258"/>
    <w:rsid w:val="00276618"/>
    <w:rsid w:val="002A5DE2"/>
    <w:rsid w:val="002B63CA"/>
    <w:rsid w:val="00300B4C"/>
    <w:rsid w:val="00315900"/>
    <w:rsid w:val="003533E4"/>
    <w:rsid w:val="00395A82"/>
    <w:rsid w:val="00410DB9"/>
    <w:rsid w:val="004953CF"/>
    <w:rsid w:val="004C7B22"/>
    <w:rsid w:val="00573168"/>
    <w:rsid w:val="005744C8"/>
    <w:rsid w:val="005808D1"/>
    <w:rsid w:val="00583B6C"/>
    <w:rsid w:val="00591BC5"/>
    <w:rsid w:val="005B396D"/>
    <w:rsid w:val="005D015C"/>
    <w:rsid w:val="00647E0C"/>
    <w:rsid w:val="006715AB"/>
    <w:rsid w:val="006839DF"/>
    <w:rsid w:val="0069281C"/>
    <w:rsid w:val="006B37D6"/>
    <w:rsid w:val="006C6D60"/>
    <w:rsid w:val="006D2A7C"/>
    <w:rsid w:val="006D585E"/>
    <w:rsid w:val="006F5BE1"/>
    <w:rsid w:val="00774A9E"/>
    <w:rsid w:val="00805FE1"/>
    <w:rsid w:val="00831CCD"/>
    <w:rsid w:val="008B36FA"/>
    <w:rsid w:val="008C341A"/>
    <w:rsid w:val="00954856"/>
    <w:rsid w:val="00984FB9"/>
    <w:rsid w:val="009A1A17"/>
    <w:rsid w:val="00A1140B"/>
    <w:rsid w:val="00A16C1A"/>
    <w:rsid w:val="00A37C32"/>
    <w:rsid w:val="00A63C07"/>
    <w:rsid w:val="00AB7492"/>
    <w:rsid w:val="00AD0F72"/>
    <w:rsid w:val="00AF5E96"/>
    <w:rsid w:val="00B70AF0"/>
    <w:rsid w:val="00B74C2A"/>
    <w:rsid w:val="00B753B8"/>
    <w:rsid w:val="00BA651E"/>
    <w:rsid w:val="00BC48F1"/>
    <w:rsid w:val="00C04B01"/>
    <w:rsid w:val="00C07E19"/>
    <w:rsid w:val="00C371B6"/>
    <w:rsid w:val="00C712E1"/>
    <w:rsid w:val="00C8542E"/>
    <w:rsid w:val="00CA4F6B"/>
    <w:rsid w:val="00CC7005"/>
    <w:rsid w:val="00D252A7"/>
    <w:rsid w:val="00D61ADC"/>
    <w:rsid w:val="00D82A72"/>
    <w:rsid w:val="00DB208B"/>
    <w:rsid w:val="00DC1821"/>
    <w:rsid w:val="00E13602"/>
    <w:rsid w:val="00E172E7"/>
    <w:rsid w:val="00E864C8"/>
    <w:rsid w:val="00E9032D"/>
    <w:rsid w:val="00EA08BF"/>
    <w:rsid w:val="00FB4B00"/>
    <w:rsid w:val="00FC75C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6715AB"/>
    <w:pPr>
      <w:overflowPunct w:val="0"/>
      <w:autoSpaceDE w:val="0"/>
      <w:autoSpaceDN w:val="0"/>
      <w:adjustRightInd w:val="0"/>
      <w:textAlignment w:val="baseline"/>
    </w:pPr>
    <w:rPr>
      <w:rFonts w:ascii="Arial" w:hAnsi="Arial"/>
      <w:lang w:val="nl-NL" w:eastAsia="nl-BE"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pPr>
      <w:tabs>
        <w:tab w:val="center" w:pos="4536"/>
        <w:tab w:val="right" w:pos="9072"/>
      </w:tabs>
    </w:pPr>
  </w:style>
  <w:style w:type="paragraph" w:styleId="Footer">
    <w:name w:val="footer"/>
    <w:basedOn w:val="Normal"/>
    <w:semiHidden/>
    <w:pPr>
      <w:tabs>
        <w:tab w:val="center" w:pos="4536"/>
        <w:tab w:val="right" w:pos="9072"/>
      </w:tabs>
    </w:pPr>
  </w:style>
  <w:style w:type="paragraph" w:styleId="BalloonText">
    <w:name w:val="Balloon Text"/>
    <w:basedOn w:val="Normal"/>
    <w:link w:val="BallontekstChar"/>
    <w:uiPriority w:val="99"/>
    <w:semiHidden/>
    <w:unhideWhenUsed/>
    <w:rsid w:val="00A37C32"/>
    <w:rPr>
      <w:rFonts w:ascii="Tahoma" w:hAnsi="Tahoma" w:cs="Tahoma"/>
      <w:sz w:val="16"/>
      <w:szCs w:val="16"/>
    </w:rPr>
  </w:style>
  <w:style w:type="character" w:customStyle="1" w:styleId="BallontekstChar">
    <w:name w:val="Ballontekst Char"/>
    <w:link w:val="BalloonText"/>
    <w:uiPriority w:val="99"/>
    <w:semiHidden/>
    <w:rsid w:val="00A37C32"/>
    <w:rPr>
      <w:rFonts w:ascii="Tahoma" w:hAnsi="Tahoma" w:cs="Tahoma"/>
      <w:sz w:val="16"/>
      <w:szCs w:val="16"/>
      <w:lang w:val="nl-NL"/>
    </w:rPr>
  </w:style>
  <w:style w:type="paragraph" w:customStyle="1" w:styleId="Agendapunt">
    <w:name w:val="Agendapunt"/>
    <w:rsid w:val="005B396D"/>
    <w:pPr>
      <w:pBdr>
        <w:top w:val="single" w:sz="4" w:space="1" w:color="auto"/>
        <w:left w:val="single" w:sz="4" w:space="4" w:color="auto"/>
        <w:bottom w:val="single" w:sz="4" w:space="1" w:color="auto"/>
        <w:right w:val="single" w:sz="4" w:space="4" w:color="auto"/>
      </w:pBdr>
      <w:tabs>
        <w:tab w:val="left" w:pos="340"/>
      </w:tabs>
      <w:ind w:left="340" w:hanging="340"/>
    </w:pPr>
    <w:rPr>
      <w:rFonts w:ascii="Arial" w:hAnsi="Arial"/>
      <w:sz w:val="22"/>
      <w:lang w:val="nl-BE" w:eastAsia="nl-NL" w:bidi="ar-SA"/>
    </w:rPr>
  </w:style>
  <w:style w:type="table" w:styleId="TableGrid">
    <w:name w:val="Table Grid"/>
    <w:basedOn w:val="TableNormal"/>
    <w:uiPriority w:val="59"/>
    <w:rsid w:val="0041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aklabel">
    <w:name w:val="Tekstvaklabel"/>
    <w:basedOn w:val="Normal"/>
    <w:link w:val="TekstvaklabelChar"/>
    <w:qFormat/>
    <w:rsid w:val="006715AB"/>
    <w:pPr>
      <w:tabs>
        <w:tab w:val="left" w:pos="709"/>
        <w:tab w:val="left" w:pos="4942"/>
      </w:tabs>
    </w:pPr>
    <w:rPr>
      <w:rFonts w:cs="Arial"/>
      <w:i/>
      <w:color w:val="000000"/>
      <w:szCs w:val="22"/>
      <w:u w:val="single"/>
    </w:rPr>
  </w:style>
  <w:style w:type="character" w:customStyle="1" w:styleId="KoptekstChar">
    <w:name w:val="Koptekst Char"/>
    <w:link w:val="Header"/>
    <w:uiPriority w:val="99"/>
    <w:rsid w:val="00315900"/>
    <w:rPr>
      <w:rFonts w:ascii="Arial" w:hAnsi="Arial"/>
      <w:lang w:val="nl-NL"/>
    </w:rPr>
  </w:style>
  <w:style w:type="character" w:customStyle="1" w:styleId="TekstvaklabelChar">
    <w:name w:val="Tekstvaklabel Char"/>
    <w:link w:val="Tekstvaklabel"/>
    <w:rsid w:val="006715AB"/>
    <w:rPr>
      <w:rFonts w:ascii="Arial" w:hAnsi="Arial" w:cs="Arial"/>
      <w:i/>
      <w:color w:val="000000"/>
      <w:szCs w:val="22"/>
      <w:u w:val="single"/>
      <w:lang w:val="nl-NL"/>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Politieverordening naar aanleiding van het plaatsen van een verkeerspark te Zillebeke op vrijdag 15 april 2016</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Mathias Desmadryl</cp:lastModifiedBy>
  <cp:revision>5</cp:revision>
  <cp:lastPrinted>2016-04-12T06:40:00Z</cp:lastPrinted>
  <dcterms:created xsi:type="dcterms:W3CDTF">2016-12-07T12:22:00Z</dcterms:created>
  <dcterms:modified xsi:type="dcterms:W3CDTF">2021-02-08T09:57:00Z</dcterms:modified>
</cp:coreProperties>
</file>